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88"/>
        <w:jc w:val="center"/>
        <w:rPr>
          <w:rFonts w:ascii="Times New Roman" w:hAnsi="Times New Roman" w:cs="Times New Roman"/>
          <w:b w:val="0"/>
          <w:bCs w:val="0"/>
          <w:color w:val="000000" w:themeColor="text1"/>
          <w:sz w:val="28"/>
          <w:szCs w:val="28"/>
          <w:highlight w:val="none"/>
        </w:rPr>
        <w:outlineLvl w:val="0"/>
      </w:pPr>
      <w:r>
        <w:rPr>
          <w:rFonts w:ascii="Times New Roman" w:hAnsi="Times New Roman" w:cs="Times New Roman"/>
          <w:b w:val="0"/>
          <w:bCs w:val="0"/>
          <w:color w:val="000000" w:themeColor="text1"/>
          <w:sz w:val="28"/>
          <w:szCs w:val="28"/>
          <w:highlight w:val="none"/>
        </w:rPr>
        <w:t xml:space="preserve">ПРАВИТЕЛЬСТВО ЕВРЕЙСКОЙ АВТОНОМНОЙ ОБЛАСТИ</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rPr>
        <w:t xml:space="preserve">ПОСТАНОВЛЕНИЕ</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rPr>
        <w:t xml:space="preserve">О</w:t>
      </w:r>
      <w:r>
        <w:rPr>
          <w:rFonts w:ascii="Times New Roman" w:hAnsi="Times New Roman" w:cs="Times New Roman"/>
          <w:b w:val="0"/>
          <w:bCs w:val="0"/>
          <w:color w:val="000000" w:themeColor="text1"/>
          <w:sz w:val="28"/>
          <w:szCs w:val="28"/>
          <w:highlight w:val="none"/>
        </w:rPr>
        <w:t xml:space="preserve">б утверждении Порядка предоставления </w:t>
      </w:r>
      <w:r>
        <w:rPr>
          <w:rFonts w:ascii="Times New Roman" w:hAnsi="Times New Roman" w:cs="Times New Roman"/>
          <w:b w:val="0"/>
          <w:bCs w:val="0"/>
          <w:color w:val="000000" w:themeColor="text1"/>
          <w:sz w:val="28"/>
          <w:szCs w:val="28"/>
          <w:highlight w:val="none"/>
        </w:rPr>
        <w:t xml:space="preserve">в 202</w:t>
      </w:r>
      <w:r>
        <w:rPr>
          <w:rFonts w:ascii="Times New Roman" w:hAnsi="Times New Roman" w:cs="Times New Roman"/>
          <w:b w:val="0"/>
          <w:bCs w:val="0"/>
          <w:color w:val="000000" w:themeColor="text1"/>
          <w:sz w:val="28"/>
          <w:szCs w:val="28"/>
          <w:highlight w:val="none"/>
        </w:rPr>
        <w:t xml:space="preserve">5-2027</w:t>
      </w:r>
      <w:r>
        <w:rPr>
          <w:rFonts w:ascii="Times New Roman" w:hAnsi="Times New Roman" w:cs="Times New Roman"/>
          <w:b w:val="0"/>
          <w:bCs w:val="0"/>
          <w:color w:val="000000" w:themeColor="text1"/>
          <w:sz w:val="28"/>
          <w:szCs w:val="28"/>
          <w:highlight w:val="none"/>
        </w:rPr>
        <w:t xml:space="preserve"> год</w:t>
      </w:r>
      <w:r>
        <w:rPr>
          <w:rFonts w:ascii="Times New Roman" w:hAnsi="Times New Roman" w:cs="Times New Roman"/>
          <w:b w:val="0"/>
          <w:bCs w:val="0"/>
          <w:color w:val="000000" w:themeColor="text1"/>
          <w:sz w:val="28"/>
          <w:szCs w:val="28"/>
          <w:highlight w:val="none"/>
        </w:rPr>
        <w:t xml:space="preserve">ах</w:t>
      </w:r>
      <w:r>
        <w:rPr>
          <w:rFonts w:ascii="Times New Roman" w:hAnsi="Times New Roman" w:cs="Times New Roman"/>
          <w:b w:val="0"/>
          <w:bCs w:val="0"/>
          <w:color w:val="000000" w:themeColor="text1"/>
          <w:sz w:val="28"/>
          <w:szCs w:val="28"/>
          <w:highlight w:val="none"/>
        </w:rPr>
        <w:t xml:space="preserve"> </w:t>
        <w:br/>
        <w:t xml:space="preserve">из</w:t>
      </w:r>
      <w:r>
        <w:rPr>
          <w:rFonts w:ascii="Times New Roman" w:hAnsi="Times New Roman" w:cs="Times New Roman"/>
          <w:b w:val="0"/>
          <w:bCs w:val="0"/>
          <w:color w:val="000000" w:themeColor="text1"/>
          <w:sz w:val="28"/>
          <w:szCs w:val="28"/>
          <w:highlight w:val="none"/>
        </w:rPr>
        <w:t xml:space="preserve"> </w:t>
      </w:r>
      <w:r>
        <w:rPr>
          <w:rFonts w:ascii="Times New Roman" w:hAnsi="Times New Roman" w:cs="Times New Roman"/>
          <w:b w:val="0"/>
          <w:bCs w:val="0"/>
          <w:color w:val="000000" w:themeColor="text1"/>
          <w:sz w:val="28"/>
          <w:szCs w:val="28"/>
          <w:highlight w:val="none"/>
        </w:rPr>
        <w:t xml:space="preserve">областного бюджета за счет средств федерального и областного</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rPr>
        <w:t xml:space="preserve">бюджетов грантов в форме субсидий </w:t>
      </w:r>
      <w:r>
        <w:rPr>
          <w:rFonts w:ascii="Times New Roman" w:hAnsi="Times New Roman" w:cs="Times New Roman"/>
          <w:b w:val="0"/>
          <w:bCs w:val="0"/>
          <w:color w:val="000000" w:themeColor="text1"/>
          <w:sz w:val="28"/>
          <w:szCs w:val="28"/>
          <w:highlight w:val="none"/>
        </w:rPr>
        <w:t xml:space="preserve">на </w:t>
      </w:r>
      <w:r>
        <w:rPr>
          <w:rFonts w:ascii="Times New Roman" w:hAnsi="Times New Roman" w:cs="Times New Roman"/>
          <w:b w:val="0"/>
          <w:bCs w:val="0"/>
          <w:color w:val="000000" w:themeColor="text1"/>
          <w:sz w:val="28"/>
          <w:szCs w:val="28"/>
          <w:highlight w:val="none"/>
        </w:rPr>
        <w:t xml:space="preserve">развитие туризма </w:t>
      </w:r>
      <w:r>
        <w:rPr>
          <w:rFonts w:ascii="Times New Roman" w:hAnsi="Times New Roman" w:cs="Times New Roman"/>
          <w:b w:val="0"/>
          <w:bCs w:val="0"/>
          <w:color w:val="000000" w:themeColor="text1"/>
          <w:sz w:val="28"/>
          <w:szCs w:val="28"/>
          <w:highlight w:val="none"/>
        </w:rPr>
        <w:br/>
        <w:t xml:space="preserve">в </w:t>
      </w:r>
      <w:r>
        <w:rPr>
          <w:rFonts w:ascii="Times New Roman" w:hAnsi="Times New Roman" w:cs="Times New Roman"/>
          <w:b w:val="0"/>
          <w:bCs w:val="0"/>
          <w:color w:val="000000" w:themeColor="text1"/>
          <w:sz w:val="28"/>
          <w:szCs w:val="28"/>
          <w:highlight w:val="none"/>
        </w:rPr>
        <w:t xml:space="preserve">Е</w:t>
      </w:r>
      <w:r>
        <w:rPr>
          <w:rFonts w:ascii="Times New Roman" w:hAnsi="Times New Roman" w:cs="Times New Roman"/>
          <w:b w:val="0"/>
          <w:bCs w:val="0"/>
          <w:color w:val="000000" w:themeColor="text1"/>
          <w:sz w:val="28"/>
          <w:szCs w:val="28"/>
          <w:highlight w:val="none"/>
        </w:rPr>
        <w:t xml:space="preserve">врейской автономной области</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6"/>
        <w:ind w:firstLine="540"/>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540"/>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w:t>
      </w:r>
      <w:r>
        <w:rPr>
          <w:rFonts w:ascii="Times New Roman" w:hAnsi="Times New Roman" w:cs="Times New Roman"/>
          <w:color w:val="000000" w:themeColor="text1"/>
          <w:sz w:val="28"/>
          <w:szCs w:val="28"/>
          <w:highlight w:val="none"/>
        </w:rPr>
        <w:t xml:space="preserve">соответствии со статьей 78 Бюджетного кодекса Российской Федерации,</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Постановлением Правительства Российской Федерации </w:t>
        <w:br/>
        <w:t xml:space="preserve">от 24.12.2021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2439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Об утверждении государственной программы Российской Федерации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Развитие туризма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постановлением правительства Еврейской автономной области от 21.12.2023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569-пп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Об утверждении государственной программы Еврейской автономной области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Формирование благоприятного инвестиционного климата на территории </w:t>
      </w:r>
      <w:r>
        <w:rPr>
          <w:rFonts w:ascii="Times New Roman" w:hAnsi="Times New Roman" w:cs="Times New Roman"/>
          <w:color w:val="000000" w:themeColor="text1"/>
          <w:sz w:val="28"/>
          <w:szCs w:val="28"/>
          <w:highlight w:val="none"/>
        </w:rPr>
        <w:t xml:space="preserve">Еврейской автономной области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на 2024 - 2030 годы</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правительство Еврейской автономной области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0"/>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ПОСТАНОВЛЯЕТ: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1. Утвердить </w:t>
      </w:r>
      <w:r>
        <w:rPr>
          <w:rFonts w:ascii="Times New Roman" w:hAnsi="Times New Roman" w:cs="Times New Roman"/>
          <w:color w:val="000000" w:themeColor="text1"/>
          <w:sz w:val="28"/>
          <w:szCs w:val="28"/>
          <w:highlight w:val="none"/>
        </w:rPr>
        <w:t xml:space="preserve">прилагаемый Порядок предоста</w:t>
      </w:r>
      <w:r>
        <w:rPr>
          <w:rFonts w:ascii="Times New Roman" w:hAnsi="Times New Roman" w:cs="Times New Roman"/>
          <w:color w:val="000000" w:themeColor="text1"/>
          <w:sz w:val="28"/>
          <w:szCs w:val="28"/>
          <w:highlight w:val="none"/>
        </w:rPr>
        <w:t xml:space="preserve">вления в </w:t>
      </w:r>
      <w:r>
        <w:rPr>
          <w:rFonts w:ascii="Times New Roman" w:hAnsi="Times New Roman" w:cs="Times New Roman"/>
          <w:b w:val="0"/>
          <w:bCs w:val="0"/>
          <w:color w:val="000000" w:themeColor="text1"/>
          <w:sz w:val="28"/>
          <w:szCs w:val="28"/>
          <w:highlight w:val="none"/>
        </w:rPr>
        <w:t xml:space="preserve">202</w:t>
      </w:r>
      <w:r>
        <w:rPr>
          <w:rFonts w:ascii="Times New Roman" w:hAnsi="Times New Roman" w:cs="Times New Roman"/>
          <w:b w:val="0"/>
          <w:bCs w:val="0"/>
          <w:color w:val="000000" w:themeColor="text1"/>
          <w:sz w:val="28"/>
          <w:szCs w:val="28"/>
          <w:highlight w:val="none"/>
        </w:rPr>
        <w:t xml:space="preserve">5-2027</w:t>
      </w:r>
      <w:r>
        <w:rPr>
          <w:rFonts w:ascii="Times New Roman" w:hAnsi="Times New Roman" w:cs="Times New Roman"/>
          <w:b w:val="0"/>
          <w:bCs w:val="0"/>
          <w:color w:val="000000" w:themeColor="text1"/>
          <w:sz w:val="28"/>
          <w:szCs w:val="28"/>
          <w:highlight w:val="none"/>
        </w:rPr>
        <w:t xml:space="preserve"> год</w:t>
      </w:r>
      <w:r>
        <w:rPr>
          <w:rFonts w:ascii="Times New Roman" w:hAnsi="Times New Roman" w:cs="Times New Roman"/>
          <w:b w:val="0"/>
          <w:bCs w:val="0"/>
          <w:color w:val="000000" w:themeColor="text1"/>
          <w:sz w:val="28"/>
          <w:szCs w:val="28"/>
          <w:highlight w:val="none"/>
        </w:rPr>
        <w:t xml:space="preserve">ах</w:t>
      </w:r>
      <w:r>
        <w:rPr>
          <w:rFonts w:ascii="Times New Roman" w:hAnsi="Times New Roman" w:cs="Times New Roman"/>
          <w:color w:val="000000" w:themeColor="text1"/>
          <w:sz w:val="28"/>
          <w:szCs w:val="28"/>
          <w:highlight w:val="none"/>
        </w:rPr>
        <w:t xml:space="preserve"> из областного бюджета за счет средств федерального и областного бюджетов грантов в форме субсидий на развитие туризма </w:t>
      </w:r>
      <w:r>
        <w:rPr>
          <w:rFonts w:ascii="Times New Roman" w:hAnsi="Times New Roman" w:cs="Times New Roman"/>
          <w:color w:val="000000" w:themeColor="text1"/>
          <w:sz w:val="28"/>
          <w:szCs w:val="28"/>
          <w:highlight w:val="none"/>
        </w:rPr>
        <w:t xml:space="preserve">в Еврейской автономной области.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2. Настоящее постановление вступает в силу после дня </w:t>
        <w:br/>
        <w:t xml:space="preserve">его официального опубликования.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rPr>
          <w:color w:val="000000" w:themeColor="text1"/>
          <w:highlight w:val="none"/>
        </w:rPr>
      </w:pPr>
      <w:r>
        <w:rPr>
          <w:rFonts w:ascii="Times New Roman" w:hAnsi="Times New Roman" w:cs="Times New Roman"/>
          <w:color w:val="000000" w:themeColor="text1"/>
          <w:sz w:val="28"/>
          <w:szCs w:val="28"/>
          <w:highlight w:val="none"/>
        </w:rPr>
        <w:t xml:space="preserve">Исполняющий обязанности </w:t>
      </w:r>
      <w:r>
        <w:rPr>
          <w:color w:val="000000" w:themeColor="text1"/>
          <w:highlight w:val="none"/>
        </w:rPr>
      </w:r>
      <w:r>
        <w:rPr>
          <w:color w:val="000000" w:themeColor="text1"/>
          <w:highlight w:val="none"/>
        </w:rPr>
      </w:r>
    </w:p>
    <w:p>
      <w:pP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председателя правительства области</w:t>
      </w:r>
      <w:r>
        <w:rPr>
          <w:rFonts w:ascii="Times New Roman" w:hAnsi="Times New Roman" w:cs="Times New Roman"/>
          <w:color w:val="000000" w:themeColor="text1"/>
          <w:sz w:val="28"/>
          <w:szCs w:val="28"/>
          <w:highlight w:val="none"/>
          <w:lang w:val="ru-RU"/>
        </w:rPr>
        <w:t xml:space="preserve">                                                  И.О. Чагаев</w:t>
      </w: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outlineLvl w:val="0"/>
      </w:pPr>
      <w:r>
        <w:rPr>
          <w:rFonts w:ascii="Times New Roman" w:hAnsi="Times New Roman" w:cs="Times New Roman"/>
          <w:color w:val="000000" w:themeColor="text1"/>
          <w:sz w:val="28"/>
          <w:szCs w:val="28"/>
          <w:highlight w:val="none"/>
        </w:rPr>
        <w:t xml:space="preserve">УТВЕРЖДЕН</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outlineLvl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постановлением правительства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Еврейской автономной области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от </w:t>
      </w:r>
      <w:r>
        <w:rPr>
          <w:rFonts w:ascii="Times New Roman" w:hAnsi="Times New Roman" w:cs="Times New Roman"/>
          <w:color w:val="000000" w:themeColor="text1"/>
          <w:sz w:val="28"/>
          <w:szCs w:val="28"/>
          <w:highlight w:val="none"/>
        </w:rPr>
        <w:t xml:space="preserve">________</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______</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пп</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b w:val="0"/>
          <w:bCs w:val="0"/>
          <w:color w:val="000000" w:themeColor="text1"/>
          <w:highlight w:val="none"/>
        </w:rPr>
      </w:r>
      <w:bookmarkStart w:id="0" w:name="P33"/>
      <w:r>
        <w:rPr>
          <w:b w:val="0"/>
          <w:bCs w:val="0"/>
          <w:color w:val="000000" w:themeColor="text1"/>
          <w:highlight w:val="none"/>
        </w:rPr>
      </w:r>
      <w:bookmarkEnd w:id="0"/>
      <w:r>
        <w:rPr>
          <w:rFonts w:ascii="Times New Roman" w:hAnsi="Times New Roman" w:cs="Times New Roman"/>
          <w:b w:val="0"/>
          <w:bCs w:val="0"/>
          <w:color w:val="000000" w:themeColor="text1"/>
          <w:sz w:val="28"/>
          <w:szCs w:val="28"/>
          <w:highlight w:val="none"/>
        </w:rPr>
        <w:t xml:space="preserve">П</w:t>
      </w:r>
      <w:r>
        <w:rPr>
          <w:rFonts w:ascii="Times New Roman" w:hAnsi="Times New Roman" w:cs="Times New Roman"/>
          <w:b w:val="0"/>
          <w:bCs w:val="0"/>
          <w:color w:val="000000" w:themeColor="text1"/>
          <w:sz w:val="28"/>
          <w:szCs w:val="28"/>
          <w:highlight w:val="none"/>
        </w:rPr>
        <w:t xml:space="preserve">орядок</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rPr>
        <w:t xml:space="preserve">предоставления </w:t>
      </w:r>
      <w:r>
        <w:rPr>
          <w:rFonts w:ascii="Times New Roman" w:hAnsi="Times New Roman" w:cs="Times New Roman"/>
          <w:b w:val="0"/>
          <w:bCs w:val="0"/>
          <w:color w:val="000000" w:themeColor="text1"/>
          <w:sz w:val="28"/>
          <w:szCs w:val="28"/>
          <w:highlight w:val="none"/>
        </w:rPr>
        <w:t xml:space="preserve">в 202</w:t>
      </w:r>
      <w:r>
        <w:rPr>
          <w:rFonts w:ascii="Times New Roman" w:hAnsi="Times New Roman" w:cs="Times New Roman"/>
          <w:b w:val="0"/>
          <w:bCs w:val="0"/>
          <w:color w:val="000000" w:themeColor="text1"/>
          <w:sz w:val="28"/>
          <w:szCs w:val="28"/>
          <w:highlight w:val="none"/>
        </w:rPr>
        <w:t xml:space="preserve">5-2027</w:t>
      </w:r>
      <w:r>
        <w:rPr>
          <w:rFonts w:ascii="Times New Roman" w:hAnsi="Times New Roman" w:cs="Times New Roman"/>
          <w:b w:val="0"/>
          <w:bCs w:val="0"/>
          <w:color w:val="000000" w:themeColor="text1"/>
          <w:sz w:val="28"/>
          <w:szCs w:val="28"/>
          <w:highlight w:val="none"/>
        </w:rPr>
        <w:t xml:space="preserve"> год</w:t>
      </w:r>
      <w:r>
        <w:rPr>
          <w:rFonts w:ascii="Times New Roman" w:hAnsi="Times New Roman" w:cs="Times New Roman"/>
          <w:b w:val="0"/>
          <w:bCs w:val="0"/>
          <w:color w:val="000000" w:themeColor="text1"/>
          <w:sz w:val="28"/>
          <w:szCs w:val="28"/>
          <w:highlight w:val="none"/>
        </w:rPr>
        <w:t xml:space="preserve">ах</w:t>
      </w:r>
      <w:r>
        <w:rPr>
          <w:rFonts w:ascii="Times New Roman" w:hAnsi="Times New Roman" w:cs="Times New Roman"/>
          <w:b w:val="0"/>
          <w:bCs w:val="0"/>
          <w:color w:val="000000" w:themeColor="text1"/>
          <w:sz w:val="28"/>
          <w:szCs w:val="28"/>
          <w:highlight w:val="none"/>
        </w:rPr>
        <w:t xml:space="preserve"> из областного бюджета за счет</w:t>
      </w:r>
      <w:r>
        <w:rPr>
          <w:rFonts w:ascii="Times New Roman" w:hAnsi="Times New Roman" w:cs="Times New Roman"/>
          <w:b w:val="0"/>
          <w:bCs w:val="0"/>
          <w:color w:val="000000" w:themeColor="text1"/>
          <w:sz w:val="28"/>
          <w:szCs w:val="28"/>
          <w:highlight w:val="none"/>
        </w:rPr>
        <w:t xml:space="preserve"> </w:t>
      </w:r>
      <w:r>
        <w:rPr>
          <w:rFonts w:ascii="Times New Roman" w:hAnsi="Times New Roman" w:cs="Times New Roman"/>
          <w:b w:val="0"/>
          <w:bCs w:val="0"/>
          <w:color w:val="000000" w:themeColor="text1"/>
          <w:sz w:val="28"/>
          <w:szCs w:val="28"/>
          <w:highlight w:val="none"/>
        </w:rPr>
        <w:t xml:space="preserve">средств федерального и областного бюджетов грантов в форме</w:t>
      </w:r>
      <w:r>
        <w:rPr>
          <w:rFonts w:ascii="Times New Roman" w:hAnsi="Times New Roman" w:cs="Times New Roman"/>
          <w:b w:val="0"/>
          <w:bCs w:val="0"/>
          <w:color w:val="000000" w:themeColor="text1"/>
          <w:sz w:val="28"/>
          <w:szCs w:val="28"/>
          <w:highlight w:val="none"/>
        </w:rPr>
        <w:t xml:space="preserve"> </w:t>
      </w:r>
      <w:r>
        <w:rPr>
          <w:rFonts w:ascii="Times New Roman" w:hAnsi="Times New Roman" w:cs="Times New Roman"/>
          <w:b w:val="0"/>
          <w:bCs w:val="0"/>
          <w:color w:val="000000" w:themeColor="text1"/>
          <w:sz w:val="28"/>
          <w:szCs w:val="28"/>
          <w:highlight w:val="none"/>
        </w:rPr>
        <w:t xml:space="preserve">субсидий на развитие туризма </w:t>
      </w:r>
      <w:r>
        <w:rPr>
          <w:rFonts w:ascii="Times New Roman" w:hAnsi="Times New Roman" w:cs="Times New Roman"/>
          <w:b w:val="0"/>
          <w:bCs w:val="0"/>
          <w:color w:val="000000" w:themeColor="text1"/>
          <w:sz w:val="28"/>
          <w:szCs w:val="28"/>
          <w:highlight w:val="none"/>
        </w:rPr>
        <w:t xml:space="preserve">в </w:t>
      </w:r>
      <w:r>
        <w:rPr>
          <w:rFonts w:ascii="Times New Roman" w:hAnsi="Times New Roman" w:cs="Times New Roman"/>
          <w:b w:val="0"/>
          <w:bCs w:val="0"/>
          <w:color w:val="000000" w:themeColor="text1"/>
          <w:sz w:val="28"/>
          <w:szCs w:val="28"/>
          <w:highlight w:val="none"/>
        </w:rPr>
        <w:t xml:space="preserve">Е</w:t>
      </w:r>
      <w:r>
        <w:rPr>
          <w:rFonts w:ascii="Times New Roman" w:hAnsi="Times New Roman" w:cs="Times New Roman"/>
          <w:b w:val="0"/>
          <w:bCs w:val="0"/>
          <w:color w:val="000000" w:themeColor="text1"/>
          <w:sz w:val="28"/>
          <w:szCs w:val="28"/>
          <w:highlight w:val="none"/>
        </w:rPr>
        <w:t xml:space="preserve">врейской автономной области</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t xml:space="preserve">I. Общие положения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Настоящий Порядок предоставления в </w:t>
      </w:r>
      <w:r>
        <w:rPr>
          <w:rFonts w:ascii="Times New Roman" w:hAnsi="Times New Roman" w:cs="Times New Roman"/>
          <w:b w:val="0"/>
          <w:bCs w:val="0"/>
          <w:color w:val="000000" w:themeColor="text1"/>
          <w:sz w:val="28"/>
          <w:szCs w:val="28"/>
          <w:highlight w:val="none"/>
        </w:rPr>
        <w:t xml:space="preserve">202</w:t>
      </w:r>
      <w:r>
        <w:rPr>
          <w:rFonts w:ascii="Times New Roman" w:hAnsi="Times New Roman" w:cs="Times New Roman"/>
          <w:b w:val="0"/>
          <w:bCs w:val="0"/>
          <w:color w:val="000000" w:themeColor="text1"/>
          <w:sz w:val="28"/>
          <w:szCs w:val="28"/>
          <w:highlight w:val="none"/>
        </w:rPr>
        <w:t xml:space="preserve">5-2027</w:t>
      </w:r>
      <w:r>
        <w:rPr>
          <w:rFonts w:ascii="Times New Roman" w:hAnsi="Times New Roman" w:cs="Times New Roman"/>
          <w:b w:val="0"/>
          <w:bCs w:val="0"/>
          <w:color w:val="000000" w:themeColor="text1"/>
          <w:sz w:val="28"/>
          <w:szCs w:val="28"/>
          <w:highlight w:val="none"/>
        </w:rPr>
        <w:t xml:space="preserve"> год</w:t>
      </w:r>
      <w:r>
        <w:rPr>
          <w:rFonts w:ascii="Times New Roman" w:hAnsi="Times New Roman" w:cs="Times New Roman"/>
          <w:b w:val="0"/>
          <w:bCs w:val="0"/>
          <w:color w:val="000000" w:themeColor="text1"/>
          <w:sz w:val="28"/>
          <w:szCs w:val="28"/>
          <w:highlight w:val="none"/>
        </w:rPr>
        <w:t xml:space="preserve">ах</w:t>
      </w:r>
      <w:r>
        <w:rPr>
          <w:rFonts w:ascii="Times New Roman" w:hAnsi="Times New Roman" w:cs="Times New Roman"/>
          <w:color w:val="000000" w:themeColor="text1"/>
          <w:sz w:val="28"/>
          <w:szCs w:val="28"/>
          <w:highlight w:val="none"/>
        </w:rPr>
        <w:t xml:space="preserve"> </w:t>
        <w:br/>
        <w:t xml:space="preserve">из областного бюджета за счет средств федерального и областного бюджетов грантов в форме субсидий на развитие туризма </w:t>
      </w:r>
      <w:r>
        <w:rPr>
          <w:rFonts w:ascii="Times New Roman" w:hAnsi="Times New Roman" w:cs="Times New Roman"/>
          <w:color w:val="000000" w:themeColor="text1"/>
          <w:sz w:val="28"/>
          <w:szCs w:val="28"/>
          <w:highlight w:val="none"/>
        </w:rPr>
        <w:t xml:space="preserve">в Еврейской автономной области (далее - Порядок) определяет цели, условия и механизм предоставления </w:t>
      </w:r>
      <w:r>
        <w:rPr>
          <w:rFonts w:ascii="Times New Roman" w:hAnsi="Times New Roman" w:cs="Times New Roman"/>
          <w:b w:val="0"/>
          <w:bCs w:val="0"/>
          <w:color w:val="000000" w:themeColor="text1"/>
          <w:sz w:val="28"/>
          <w:szCs w:val="28"/>
          <w:highlight w:val="none"/>
        </w:rPr>
        <w:t xml:space="preserve">в 202</w:t>
      </w:r>
      <w:r>
        <w:rPr>
          <w:rFonts w:ascii="Times New Roman" w:hAnsi="Times New Roman" w:cs="Times New Roman"/>
          <w:b w:val="0"/>
          <w:bCs w:val="0"/>
          <w:color w:val="000000" w:themeColor="text1"/>
          <w:sz w:val="28"/>
          <w:szCs w:val="28"/>
          <w:highlight w:val="none"/>
        </w:rPr>
        <w:t xml:space="preserve">5-2027</w:t>
      </w:r>
      <w:r>
        <w:rPr>
          <w:rFonts w:ascii="Times New Roman" w:hAnsi="Times New Roman" w:cs="Times New Roman"/>
          <w:b w:val="0"/>
          <w:bCs w:val="0"/>
          <w:color w:val="000000" w:themeColor="text1"/>
          <w:sz w:val="28"/>
          <w:szCs w:val="28"/>
          <w:highlight w:val="none"/>
        </w:rPr>
        <w:t xml:space="preserve"> го</w:t>
      </w:r>
      <w:r>
        <w:rPr>
          <w:rFonts w:ascii="Times New Roman" w:hAnsi="Times New Roman" w:cs="Times New Roman"/>
          <w:b w:val="0"/>
          <w:bCs w:val="0"/>
          <w:color w:val="000000" w:themeColor="text1"/>
          <w:sz w:val="28"/>
          <w:szCs w:val="28"/>
          <w:highlight w:val="none"/>
        </w:rPr>
        <w:t xml:space="preserve">д</w:t>
      </w:r>
      <w:r>
        <w:rPr>
          <w:rFonts w:ascii="Times New Roman" w:hAnsi="Times New Roman" w:cs="Times New Roman"/>
          <w:b w:val="0"/>
          <w:bCs w:val="0"/>
          <w:color w:val="000000" w:themeColor="text1"/>
          <w:sz w:val="28"/>
          <w:szCs w:val="28"/>
          <w:highlight w:val="none"/>
        </w:rPr>
        <w:t xml:space="preserve">ах</w:t>
      </w:r>
      <w:r>
        <w:rPr>
          <w:rFonts w:ascii="Times New Roman" w:hAnsi="Times New Roman" w:cs="Times New Roman"/>
          <w:color w:val="000000" w:themeColor="text1"/>
          <w:sz w:val="28"/>
          <w:szCs w:val="28"/>
          <w:highlight w:val="none"/>
        </w:rPr>
        <w:t xml:space="preserve"> из областного бюджета за счет средств федерального и областного бюджетов грантов в форме субсидий </w:t>
        <w:br/>
        <w:t xml:space="preserve">(далее - субсидия) на развитие туризма </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в Еврейской автономной области </w:t>
        <w:br/>
        <w:t xml:space="preserve">на следующие мероприятия (далее - мероприятия):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w:t>
      </w:r>
      <w:r>
        <w:rPr>
          <w:rFonts w:ascii="Times New Roman" w:hAnsi="Times New Roman" w:cs="Times New Roman"/>
          <w:color w:val="000000" w:themeColor="text1"/>
          <w:sz w:val="28"/>
          <w:szCs w:val="28"/>
          <w:highlight w:val="none"/>
        </w:rPr>
        <w:t xml:space="preserve">ддержка и продвижение событийных мероприятий, направленных на развитие туризма в Еврейской автономной области </w:t>
        <w:br/>
        <w:t xml:space="preserve">(далее - событийное мероприятие)</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государственная поддержка общественных </w:t>
      </w:r>
      <w:r>
        <w:rPr>
          <w:rFonts w:ascii="Times New Roman" w:hAnsi="Times New Roman" w:cs="Times New Roman"/>
          <w:color w:val="000000" w:themeColor="text1"/>
          <w:sz w:val="28"/>
          <w:szCs w:val="28"/>
          <w:highlight w:val="none"/>
        </w:rPr>
        <w:t xml:space="preserve">инициатив и проектов юридических лиц (за исключением некоммерческих организаций, яв</w:t>
      </w:r>
      <w:r>
        <w:rPr>
          <w:rFonts w:ascii="Times New Roman" w:hAnsi="Times New Roman" w:cs="Times New Roman"/>
          <w:color w:val="000000" w:themeColor="text1"/>
          <w:sz w:val="28"/>
          <w:szCs w:val="28"/>
          <w:highlight w:val="none"/>
        </w:rPr>
        <w:t xml:space="preserve">ляющихся государственными (муниципальными) учреждениями) </w:t>
        <w:br/>
        <w:t xml:space="preserve">и индивидуальных предпринимателей, направленных на развитие туристской инфраструктуры в Еврейской автономной области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w:t>
      </w:r>
      <w:r>
        <w:rPr>
          <w:rFonts w:ascii="Times New Roman" w:hAnsi="Times New Roman" w:cs="Times New Roman"/>
          <w:color w:val="000000" w:themeColor="text1"/>
          <w:sz w:val="28"/>
          <w:szCs w:val="28"/>
          <w:highlight w:val="none"/>
        </w:rPr>
        <w:t xml:space="preserve">убсидия предоставляется департаментом экономики правительства Еврейской автономной области (далее - департамент) в целях создания благоприятных условий для развития туризма </w:t>
      </w:r>
      <w:r>
        <w:rPr>
          <w:rFonts w:ascii="Times New Roman" w:hAnsi="Times New Roman" w:cs="Times New Roman"/>
          <w:color w:val="000000" w:themeColor="text1"/>
          <w:sz w:val="28"/>
          <w:szCs w:val="28"/>
          <w:highlight w:val="none"/>
        </w:rPr>
        <w:t xml:space="preserve">в Еврейской автономной области.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Субсидия носит целевой характер и не может быть использована на це</w:t>
      </w:r>
      <w:r>
        <w:rPr>
          <w:rFonts w:ascii="Times New Roman" w:hAnsi="Times New Roman" w:cs="Times New Roman"/>
          <w:color w:val="000000" w:themeColor="text1"/>
          <w:sz w:val="28"/>
          <w:szCs w:val="28"/>
          <w:highlight w:val="none"/>
        </w:rPr>
        <w:t xml:space="preserve">ли, не предусмотренные настоящим Порядком.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Субсидия предоставляется департаментом в предела</w:t>
      </w:r>
      <w:r>
        <w:rPr>
          <w:rFonts w:ascii="Times New Roman" w:hAnsi="Times New Roman" w:cs="Times New Roman"/>
          <w:color w:val="000000" w:themeColor="text1"/>
          <w:sz w:val="28"/>
          <w:szCs w:val="28"/>
          <w:highlight w:val="none"/>
        </w:rPr>
        <w:t xml:space="preserve">х </w:t>
      </w:r>
      <w:r>
        <w:rPr>
          <w:rFonts w:ascii="Times New Roman" w:hAnsi="Times New Roman" w:cs="Times New Roman"/>
          <w:color w:val="000000" w:themeColor="text1"/>
          <w:sz w:val="28"/>
          <w:szCs w:val="28"/>
          <w:highlight w:val="none"/>
        </w:rPr>
        <w:t xml:space="preserve">бюджетных ассигнований, предусмотренных законом Еврейской автономной области </w:t>
        <w:br/>
        <w:t xml:space="preserve">об областном бюджете на очередной финансовый год и на плановый период, в соответствии со сводной бюджетной росписью областного бюджета </w:t>
        <w:br/>
        <w:t xml:space="preserve">в пределах лимитов бюджетных обязательств.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lang w:val="ru-RU" w:eastAsia="ru-RU"/>
        </w:rPr>
      </w:r>
      <w:r>
        <w:rPr>
          <w:rFonts w:ascii="Times New Roman" w:hAnsi="Times New Roman" w:cs="Times New Roman"/>
          <w:color w:val="000000" w:themeColor="text1"/>
          <w:sz w:val="28"/>
          <w:szCs w:val="28"/>
          <w:highlight w:val="none"/>
          <w:lang w:val="ru-RU" w:eastAsia="ru-RU"/>
        </w:rPr>
        <w:t xml:space="preserve">Информация о субсидии размещается на едином портале бю</w:t>
      </w:r>
      <w:r>
        <w:rPr>
          <w:rFonts w:ascii="Times New Roman" w:hAnsi="Times New Roman" w:cs="Times New Roman"/>
          <w:color w:val="000000" w:themeColor="text1"/>
          <w:sz w:val="28"/>
          <w:szCs w:val="28"/>
          <w:highlight w:val="none"/>
          <w:lang w:val="ru-RU" w:eastAsia="ru-RU"/>
        </w:rPr>
        <w:t xml:space="preserve">джетной системы Российской Федерации (далее - единый портал) </w:t>
        <w:br/>
        <w:t xml:space="preserve">в информационно-телекоммуникационной сети «Интернет» в порядке, установленном Министерством финансов Российской Федерации</w:t>
      </w:r>
      <w:r>
        <w:rPr>
          <w:rFonts w:ascii="Times New Roman" w:hAnsi="Times New Roman" w:cs="Times New Roman"/>
          <w:color w:val="000000" w:themeColor="text1"/>
          <w:sz w:val="28"/>
          <w:szCs w:val="28"/>
          <w:highlight w:val="none"/>
          <w:lang w:val="ru-RU" w:eastAsia="ru-RU"/>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Субсидии на государственную поддержку </w:t>
      </w:r>
      <w:r>
        <w:rPr>
          <w:rFonts w:ascii="Times New Roman" w:hAnsi="Times New Roman" w:cs="Times New Roman"/>
          <w:color w:val="000000" w:themeColor="text1"/>
          <w:sz w:val="28"/>
          <w:szCs w:val="28"/>
          <w:highlight w:val="none"/>
        </w:rPr>
        <w:t xml:space="preserve">юридических лиц </w:t>
        <w:br/>
      </w:r>
      <w:r>
        <w:rPr>
          <w:rFonts w:ascii="Times New Roman" w:hAnsi="Times New Roman" w:cs="Times New Roman"/>
          <w:color w:val="000000" w:themeColor="text1"/>
          <w:sz w:val="28"/>
          <w:szCs w:val="28"/>
          <w:highlight w:val="none"/>
        </w:rPr>
        <w:t xml:space="preserve">(за исключением некоммерческих организаций, являющихся государственными (муниципальными) учреждениями) и индивидуальных предпринимателей</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направленных на развитие туристской инфрастуктуры </w:t>
      </w:r>
      <w:r>
        <w:rPr>
          <w:rFonts w:ascii="Times New Roman" w:hAnsi="Times New Roman" w:cs="Times New Roman"/>
          <w:color w:val="000000" w:themeColor="text1"/>
          <w:sz w:val="28"/>
          <w:szCs w:val="28"/>
          <w:highlight w:val="none"/>
        </w:rPr>
        <w:t xml:space="preserve">в Еврейской автономной области, предоставляются в целях финансового обеспечения </w:t>
      </w:r>
      <w:r>
        <w:rPr>
          <w:rFonts w:ascii="Times New Roman" w:hAnsi="Times New Roman" w:cs="Times New Roman"/>
          <w:color w:val="000000" w:themeColor="text1"/>
          <w:sz w:val="28"/>
          <w:szCs w:val="28"/>
          <w:highlight w:val="none"/>
        </w:rPr>
        <w:t xml:space="preserve">з</w:t>
      </w:r>
      <w:r>
        <w:rPr>
          <w:rFonts w:ascii="Times New Roman" w:hAnsi="Times New Roman" w:cs="Times New Roman"/>
          <w:color w:val="000000" w:themeColor="text1"/>
          <w:sz w:val="28"/>
          <w:szCs w:val="28"/>
          <w:highlight w:val="none"/>
        </w:rPr>
        <w:t xml:space="preserve">атрат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Су</w:t>
      </w:r>
      <w:r>
        <w:rPr>
          <w:rFonts w:ascii="Times New Roman" w:hAnsi="Times New Roman" w:cs="Times New Roman"/>
          <w:color w:val="000000" w:themeColor="text1"/>
          <w:sz w:val="28"/>
          <w:szCs w:val="28"/>
          <w:highlight w:val="none"/>
        </w:rPr>
        <w:t xml:space="preserve">бсидии на государственную поддержку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w:t>
        <w:br/>
        <w:t xml:space="preserve">на развитие турист</w:t>
      </w:r>
      <w:r>
        <w:rPr>
          <w:rFonts w:ascii="Times New Roman" w:hAnsi="Times New Roman" w:cs="Times New Roman"/>
          <w:color w:val="000000" w:themeColor="text1"/>
          <w:sz w:val="28"/>
          <w:szCs w:val="28"/>
          <w:highlight w:val="none"/>
        </w:rPr>
        <w:t xml:space="preserve">ской инфрастру</w:t>
      </w:r>
      <w:r>
        <w:rPr>
          <w:rFonts w:ascii="Times New Roman" w:hAnsi="Times New Roman" w:cs="Times New Roman"/>
          <w:color w:val="000000" w:themeColor="text1"/>
          <w:sz w:val="28"/>
          <w:szCs w:val="28"/>
          <w:highlight w:val="none"/>
        </w:rPr>
        <w:t xml:space="preserve">ктуры в Еврейской автономной области, предоставляются в целях финансового обеспечения части затрат, направленных на: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7"/>
        </w:numPr>
        <w:ind w:left="0" w:firstLine="709"/>
        <w:jc w:val="both"/>
        <w:spacing w:before="0" w:beforeAutospacing="0" w:line="240" w:lineRule="auto"/>
        <w:rPr>
          <w:highlight w:val="none"/>
        </w:rPr>
        <w:suppressLineNumbers w:val="0"/>
      </w:pPr>
      <w:r>
        <w:rPr>
          <w:rFonts w:ascii="Times New Roman" w:hAnsi="Times New Roman" w:cs="Times New Roman"/>
          <w:color w:val="000000" w:themeColor="text1"/>
          <w:sz w:val="28"/>
          <w:szCs w:val="28"/>
          <w:highlight w:val="none"/>
        </w:rPr>
        <w:t xml:space="preserve">создание и (или) развитие пляжей на берегах морей, рек, озер, в</w:t>
      </w:r>
      <w:r>
        <w:rPr>
          <w:rFonts w:ascii="Times New Roman" w:hAnsi="Times New Roman" w:cs="Times New Roman"/>
          <w:color w:val="000000" w:themeColor="text1"/>
          <w:sz w:val="28"/>
          <w:szCs w:val="28"/>
          <w:highlight w:val="none"/>
        </w:rPr>
        <w:t xml:space="preserve">одохранилищ или иных водных объектов, а также национальных туристских маршрутов, определенных в соответствии с Правилами определения национальных туристских маршрутов, утвержденными постановл</w:t>
      </w:r>
      <w:r>
        <w:rPr>
          <w:rFonts w:ascii="Times New Roman" w:hAnsi="Times New Roman" w:cs="Times New Roman"/>
          <w:color w:val="000000" w:themeColor="text1"/>
          <w:sz w:val="28"/>
          <w:szCs w:val="28"/>
          <w:highlight w:val="none"/>
        </w:rPr>
        <w:t xml:space="preserve">ением Правительства Российской Федерации от 29 ноября 2021 г. № 2086 </w:t>
        <w:br/>
        <w:t xml:space="preserve">(далее - национальные туристские маршруты);</w:t>
      </w:r>
      <w:r>
        <w:rPr>
          <w:highlight w:val="none"/>
        </w:rPr>
      </w:r>
      <w:r>
        <w:rPr>
          <w:highlight w:val="none"/>
        </w:rPr>
      </w:r>
    </w:p>
    <w:p>
      <w:pPr>
        <w:pStyle w:val="986"/>
        <w:numPr>
          <w:ilvl w:val="0"/>
          <w:numId w:val="17"/>
        </w:numPr>
        <w:ind w:left="0" w:firstLine="709"/>
        <w:jc w:val="both"/>
        <w:spacing w:before="0" w:beforeAutospacing="0" w:line="240" w:lineRule="auto"/>
        <w:rPr>
          <w:highlight w:val="none"/>
        </w:rPr>
        <w:suppressLineNumbers w:val="0"/>
      </w:pPr>
      <w:r>
        <w:rPr>
          <w:rFonts w:ascii="Times New Roman" w:hAnsi="Times New Roman" w:cs="Times New Roman"/>
          <w:color w:val="000000" w:themeColor="text1"/>
          <w:sz w:val="28"/>
          <w:szCs w:val="28"/>
          <w:highlight w:val="none"/>
        </w:rPr>
        <w:t xml:space="preserve">развитие инфраструктуры туризма в рамках проектов юридических лиц и индивидуальных предпринимателей;</w:t>
      </w:r>
      <w:r>
        <w:rPr>
          <w:highlight w:val="none"/>
        </w:rPr>
      </w:r>
      <w:r>
        <w:rPr>
          <w:highlight w:val="none"/>
        </w:rPr>
      </w:r>
    </w:p>
    <w:p>
      <w:pPr>
        <w:pStyle w:val="986"/>
        <w:numPr>
          <w:ilvl w:val="0"/>
          <w:numId w:val="17"/>
        </w:numPr>
        <w:ind w:left="0" w:firstLine="709"/>
        <w:jc w:val="both"/>
        <w:spacing w:before="0" w:beforeAutospacing="0" w:line="240" w:lineRule="auto"/>
        <w:rPr>
          <w:highlight w:val="none"/>
        </w:rPr>
        <w:suppressLineNumbers w:val="0"/>
      </w:pPr>
      <w:r>
        <w:rPr>
          <w:rFonts w:ascii="Times New Roman" w:hAnsi="Times New Roman" w:cs="Times New Roman"/>
          <w:color w:val="000000" w:themeColor="text1"/>
          <w:sz w:val="28"/>
          <w:szCs w:val="28"/>
          <w:highlight w:val="none"/>
        </w:rPr>
        <w:t xml:space="preserve">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w:t>
      </w:r>
      <w:r>
        <w:rPr>
          <w:rFonts w:ascii="Times New Roman" w:hAnsi="Times New Roman" w:cs="Times New Roman"/>
          <w:color w:val="000000" w:themeColor="text1"/>
          <w:sz w:val="28"/>
          <w:szCs w:val="28"/>
          <w:highlight w:val="none"/>
        </w:rPr>
        <w:t xml:space="preserve">(мест общего пользования), обеспечение доступа для лиц с ограниченными возможностями здоровья, создание системы визуальной информации </w:t>
        <w:br/>
        <w:t xml:space="preserve">и навигации;</w:t>
      </w:r>
      <w:r>
        <w:rPr>
          <w:highlight w:val="none"/>
        </w:rPr>
      </w:r>
      <w:r>
        <w:rPr>
          <w:highlight w:val="none"/>
        </w:rPr>
      </w:r>
    </w:p>
    <w:p>
      <w:pPr>
        <w:pStyle w:val="986"/>
        <w:numPr>
          <w:ilvl w:val="0"/>
          <w:numId w:val="17"/>
        </w:numPr>
        <w:ind w:left="0" w:firstLine="709"/>
        <w:jc w:val="both"/>
        <w:spacing w:before="0" w:beforeAutospacing="0" w:line="240" w:lineRule="auto"/>
        <w:rPr>
          <w:rFonts w:ascii="Times New Roman" w:hAnsi="Times New Roman" w:cs="Times New Roman"/>
          <w:color w:val="000000" w:themeColor="text1"/>
          <w:sz w:val="28"/>
          <w:szCs w:val="28"/>
          <w:highlight w:val="yellow"/>
        </w:rPr>
        <w:suppressLineNumbers w:val="0"/>
      </w:pPr>
      <w:r>
        <w:rPr>
          <w:rFonts w:ascii="Times New Roman" w:hAnsi="Times New Roman" w:cs="Times New Roman"/>
          <w:color w:val="000000" w:themeColor="text1"/>
          <w:sz w:val="28"/>
          <w:szCs w:val="28"/>
          <w:highlight w:val="none"/>
        </w:rPr>
        <w:t xml:space="preserve">создан</w:t>
      </w:r>
      <w:r>
        <w:rPr>
          <w:rFonts w:ascii="Times New Roman" w:hAnsi="Times New Roman" w:cs="Times New Roman"/>
          <w:color w:val="000000" w:themeColor="text1"/>
          <w:sz w:val="28"/>
          <w:szCs w:val="28"/>
          <w:highlight w:val="none"/>
        </w:rPr>
        <w:t xml:space="preserve">ие нека</w:t>
      </w:r>
      <w:r>
        <w:rPr>
          <w:rFonts w:ascii="Times New Roman" w:hAnsi="Times New Roman" w:cs="Times New Roman"/>
          <w:color w:val="000000" w:themeColor="text1"/>
          <w:sz w:val="28"/>
          <w:szCs w:val="28"/>
          <w:highlight w:val="none"/>
        </w:rPr>
        <w:t xml:space="preserve">питальной нестационарной причальной инфраструктуры.</w:t>
      </w:r>
      <w:r>
        <w:rPr>
          <w:rFonts w:ascii="Times New Roman" w:hAnsi="Times New Roman" w:cs="Times New Roman"/>
          <w:color w:val="000000" w:themeColor="text1"/>
          <w:sz w:val="28"/>
          <w:szCs w:val="28"/>
          <w:highlight w:val="yellow"/>
        </w:rPr>
      </w:r>
      <w:r>
        <w:rPr>
          <w:rFonts w:ascii="Times New Roman" w:hAnsi="Times New Roman" w:cs="Times New Roman"/>
          <w:color w:val="000000" w:themeColor="text1"/>
          <w:sz w:val="28"/>
          <w:szCs w:val="28"/>
          <w:highlight w:val="yellow"/>
        </w:rPr>
      </w:r>
    </w:p>
    <w:p>
      <w:pPr>
        <w:pStyle w:val="806"/>
        <w:numPr>
          <w:ilvl w:val="1"/>
          <w:numId w:val="1"/>
        </w:numPr>
        <w:ind w:left="0" w:firstLine="709"/>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Мероприятия по созданию и (или) развитию пляжей на </w:t>
      </w:r>
      <w:r>
        <w:rPr>
          <w:rFonts w:ascii="Times New Roman" w:hAnsi="Times New Roman" w:cs="Times New Roman"/>
          <w:color w:val="000000" w:themeColor="text1"/>
          <w:sz w:val="28"/>
          <w:szCs w:val="28"/>
          <w:highlight w:val="none"/>
        </w:rPr>
        <w:t xml:space="preserve">берегах </w:t>
      </w:r>
      <w:r>
        <w:rPr>
          <w:rFonts w:ascii="Times New Roman" w:hAnsi="Times New Roman" w:cs="Times New Roman"/>
          <w:color w:val="000000" w:themeColor="text1"/>
          <w:sz w:val="28"/>
          <w:szCs w:val="28"/>
          <w:highlight w:val="none"/>
        </w:rPr>
        <w:t xml:space="preserve">морей, рек, озер, водохранилищ или иных водных объектов </w:t>
      </w:r>
      <w:r>
        <w:rPr>
          <w:rFonts w:ascii="Times New Roman" w:hAnsi="Times New Roman" w:cs="Times New Roman"/>
          <w:color w:val="000000" w:themeColor="text1"/>
          <w:sz w:val="28"/>
          <w:szCs w:val="28"/>
          <w:highlight w:val="none"/>
        </w:rPr>
        <w:t xml:space="preserve">могут быть направлены на: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обустройство пляжа в соответствии с требованиями национального стандарта Российской Федерации ГОСТ Р 556</w:t>
      </w:r>
      <w:r>
        <w:rPr>
          <w:rFonts w:ascii="Times New Roman" w:hAnsi="Times New Roman" w:cs="Times New Roman"/>
          <w:color w:val="000000" w:themeColor="text1"/>
          <w:sz w:val="28"/>
          <w:szCs w:val="28"/>
          <w:highlight w:val="none"/>
        </w:rPr>
        <w:t xml:space="preserve">98-2013 «Туристские услуги. Услуги пляжей. Общие требования», введенного в действие Приказом Росстандарта от 08.11.2013 № 1345-ст, за исключением берегозащитных, противооползневых и других защитных мероприятий, а также мероприятий по очистке дна акватории;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w:t>
        <w:br/>
        <w:t xml:space="preserve">с ограниченными возможностями здоровья;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 обустройство детских и спортивных зон отдыха;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создание пунктов общественного питания (некапитальное строительство).</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806"/>
        <w:numPr>
          <w:ilvl w:val="1"/>
          <w:numId w:val="1"/>
        </w:numPr>
        <w:ind w:left="0" w:firstLine="709"/>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Мероприятия </w:t>
      </w:r>
      <w:r>
        <w:rPr>
          <w:rFonts w:ascii="Times New Roman" w:hAnsi="Times New Roman" w:cs="Times New Roman"/>
          <w:color w:val="000000" w:themeColor="text1"/>
          <w:sz w:val="28"/>
          <w:szCs w:val="28"/>
          <w:highlight w:val="none"/>
        </w:rPr>
        <w:t xml:space="preserve">по созданию и (или) развитию национальных туристских маршрутов могут быть направлены на: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2"/>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обустройство и модернизацию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2"/>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изготовление и установку элементов системы навигации национальных туристских маршрутов;</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2"/>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установку или обустройство туристских информационных центров (формы некапитального строительства);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2"/>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 приобретение и установк</w:t>
      </w:r>
      <w:r>
        <w:rPr>
          <w:rFonts w:ascii="Times New Roman" w:hAnsi="Times New Roman" w:cs="Times New Roman"/>
          <w:color w:val="000000" w:themeColor="text1"/>
          <w:sz w:val="28"/>
          <w:szCs w:val="28"/>
          <w:highlight w:val="none"/>
        </w:rPr>
        <w:t xml:space="preserve">у санитарных модулей.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806"/>
        <w:numPr>
          <w:ilvl w:val="1"/>
          <w:numId w:val="1"/>
        </w:numPr>
        <w:ind w:left="0" w:firstLine="709"/>
        <w:jc w:val="both"/>
        <w:spacing w:before="0" w:beforeAutospacing="0" w:after="0" w:after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Мероприятия по поддержке развития инфраструктуры туризма </w:t>
        <w:br/>
        <w:t xml:space="preserve">в рамках проектов юридических лиц и индивидуальных предпринимателей могут быть направлены на: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3"/>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разработку новых туристских маршрутов (включая маркировку, навигацию, обеспечение безопасности, организацию выделенных зон отдыха, </w:t>
      </w:r>
      <w:r>
        <w:rPr>
          <w:rFonts w:ascii="Times New Roman" w:hAnsi="Times New Roman" w:cs="Times New Roman"/>
          <w:color w:val="000000" w:themeColor="text1"/>
          <w:sz w:val="28"/>
          <w:szCs w:val="28"/>
          <w:highlight w:val="none"/>
        </w:rPr>
        <w:t xml:space="preserve">приобретение и установк</w:t>
      </w:r>
      <w:r>
        <w:rPr>
          <w:rFonts w:ascii="Times New Roman" w:hAnsi="Times New Roman" w:cs="Times New Roman"/>
          <w:color w:val="000000" w:themeColor="text1"/>
          <w:sz w:val="28"/>
          <w:szCs w:val="28"/>
          <w:highlight w:val="none"/>
        </w:rPr>
        <w:t xml:space="preserve">у санитарных модулей</w:t>
      </w:r>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3"/>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w:t>
      </w:r>
      <w:r>
        <w:rPr>
          <w:rFonts w:ascii="Times New Roman" w:hAnsi="Times New Roman" w:cs="Times New Roman"/>
          <w:color w:val="000000" w:themeColor="text1"/>
          <w:sz w:val="28"/>
          <w:szCs w:val="28"/>
          <w:highlight w:val="none"/>
        </w:rPr>
        <w:t xml:space="preserve">для туристских информационных центров, пунктов проката, включая детские комплексы;</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3"/>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орга</w:t>
      </w:r>
      <w:r>
        <w:rPr>
          <w:rFonts w:ascii="Times New Roman" w:hAnsi="Times New Roman" w:cs="Times New Roman"/>
          <w:color w:val="000000" w:themeColor="text1"/>
          <w:sz w:val="28"/>
          <w:szCs w:val="28"/>
          <w:highlight w:val="none"/>
        </w:rPr>
        <w:t xml:space="preserve">низацию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3"/>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создание электронных путеводителей по туристским маршрутам, </w:t>
        <w:br/>
        <w:t xml:space="preserve">в том числе мобильных приложений и аудиогидов;</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3"/>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реализацию проектов, направленных на создание и развитие доступной туристской среды для лиц с ограниченными возмо</w:t>
      </w:r>
      <w:r>
        <w:rPr>
          <w:rFonts w:ascii="Times New Roman" w:hAnsi="Times New Roman" w:cs="Times New Roman"/>
          <w:color w:val="000000" w:themeColor="text1"/>
          <w:sz w:val="28"/>
          <w:szCs w:val="28"/>
          <w:highlight w:val="none"/>
        </w:rPr>
        <w:t xml:space="preserve">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w:t>
        <w:br/>
        <w:t xml:space="preserve">с ограниченн</w:t>
      </w:r>
      <w:r>
        <w:rPr>
          <w:rFonts w:ascii="Times New Roman" w:hAnsi="Times New Roman" w:cs="Times New Roman"/>
          <w:color w:val="000000" w:themeColor="text1"/>
          <w:sz w:val="28"/>
          <w:szCs w:val="28"/>
          <w:highlight w:val="none"/>
        </w:rPr>
        <w:t xml:space="preserve">ыми возможностями здоровья по зрению и слуху.</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Субсидии на поддержку и продвижение событийных </w:t>
      </w:r>
      <w:r>
        <w:rPr>
          <w:rFonts w:ascii="Times New Roman" w:hAnsi="Times New Roman" w:cs="Times New Roman"/>
          <w:color w:val="000000" w:themeColor="text1"/>
          <w:sz w:val="28"/>
          <w:szCs w:val="28"/>
          <w:highlight w:val="none"/>
        </w:rPr>
        <w:t xml:space="preserve">мероприятий</w:t>
      </w:r>
      <w:r>
        <w:rPr>
          <w:rFonts w:ascii="Times New Roman" w:hAnsi="Times New Roman" w:cs="Times New Roman"/>
          <w:color w:val="000000" w:themeColor="text1"/>
          <w:sz w:val="28"/>
          <w:szCs w:val="28"/>
          <w:highlight w:val="none"/>
        </w:rPr>
        <w:t xml:space="preserve">, направленных на развитие туризма </w:t>
      </w:r>
      <w:r>
        <w:rPr>
          <w:rFonts w:ascii="Times New Roman" w:hAnsi="Times New Roman" w:cs="Times New Roman"/>
          <w:color w:val="000000" w:themeColor="text1"/>
          <w:sz w:val="28"/>
          <w:szCs w:val="28"/>
          <w:highlight w:val="none"/>
        </w:rPr>
        <w:t xml:space="preserve">в Еврейской автономной области</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могут быть направлены на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6"/>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разработку концепции событийного мероприятия, включая разработку сценарного плана, фирменного стиля, элементов оформления </w:t>
        <w:br/>
        <w:t xml:space="preserve">и программы проведения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6"/>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разработку и реализацию событийного мероприятия с учетом следующего:</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ind w:left="0" w:firstLine="720"/>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продвижение событийного мероприятия за пределами субъекта Российской </w:t>
      </w:r>
      <w:r>
        <w:rPr>
          <w:rFonts w:ascii="Times New Roman" w:hAnsi="Times New Roman" w:cs="Times New Roman"/>
          <w:color w:val="000000" w:themeColor="text1"/>
          <w:sz w:val="28"/>
          <w:szCs w:val="28"/>
          <w:highlight w:val="none"/>
        </w:rPr>
        <w:t xml:space="preserve">Ф</w:t>
      </w:r>
      <w:r>
        <w:rPr>
          <w:rFonts w:ascii="Times New Roman" w:hAnsi="Times New Roman" w:cs="Times New Roman"/>
          <w:color w:val="000000" w:themeColor="text1"/>
          <w:sz w:val="28"/>
          <w:szCs w:val="28"/>
          <w:highlight w:val="none"/>
        </w:rPr>
        <w:t xml:space="preserve">едерации, в котором проводится событийное мероприятие, включая обеспечение беспрерывного 24-часового онлайн-видеонаблюдения за подготовкой организации и проведения событийного мероприятия </w:t>
        <w:br/>
        <w:t xml:space="preserve">с трансляцией в информационно-телекоммуникационной сети «Интернет»;</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ind w:left="0" w:firstLine="720"/>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сумма расходов на разработку и реализацию мероприятий </w:t>
        <w:br/>
        <w:t xml:space="preserve">по </w:t>
      </w:r>
      <w:r>
        <w:rPr>
          <w:rFonts w:ascii="Times New Roman" w:hAnsi="Times New Roman" w:cs="Times New Roman"/>
          <w:color w:val="000000" w:themeColor="text1"/>
          <w:sz w:val="28"/>
          <w:szCs w:val="28"/>
          <w:highlight w:val="none"/>
        </w:rPr>
        <w:t xml:space="preserve">продвижению </w:t>
      </w:r>
      <w:r>
        <w:rPr>
          <w:rFonts w:ascii="Times New Roman" w:hAnsi="Times New Roman" w:cs="Times New Roman"/>
          <w:color w:val="000000" w:themeColor="text1"/>
          <w:sz w:val="28"/>
          <w:szCs w:val="28"/>
          <w:highlight w:val="none"/>
        </w:rPr>
        <w:t xml:space="preserve">событийного мероприятия не превышает 25 процентов общей суммы расходов на организацию и проведение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6"/>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материально-техническое обеспечение событийного мероприятия, которое включает в том числе:</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аренду </w:t>
      </w:r>
      <w:r>
        <w:rPr>
          <w:rFonts w:ascii="Times New Roman" w:hAnsi="Times New Roman" w:cs="Times New Roman"/>
          <w:color w:val="000000" w:themeColor="text1"/>
          <w:sz w:val="28"/>
          <w:szCs w:val="28"/>
          <w:highlight w:val="none"/>
        </w:rPr>
        <w:t xml:space="preserve">и подготовку места проведения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аренду и настройку технического</w:t>
      </w:r>
      <w:r>
        <w:rPr>
          <w:rFonts w:ascii="Times New Roman" w:hAnsi="Times New Roman" w:cs="Times New Roman"/>
          <w:color w:val="000000" w:themeColor="text1"/>
          <w:sz w:val="28"/>
          <w:szCs w:val="28"/>
          <w:highlight w:val="none"/>
        </w:rPr>
        <w:t xml:space="preserve"> и сценического оборудования </w:t>
        <w:br/>
        <w:t xml:space="preserve">для </w:t>
      </w:r>
      <w:r>
        <w:rPr>
          <w:rFonts w:ascii="Times New Roman" w:hAnsi="Times New Roman" w:cs="Times New Roman"/>
          <w:color w:val="000000" w:themeColor="text1"/>
          <w:sz w:val="28"/>
          <w:szCs w:val="28"/>
          <w:highlight w:val="none"/>
        </w:rPr>
        <w:t xml:space="preserve">обеспечения </w:t>
      </w:r>
      <w:r>
        <w:rPr>
          <w:rFonts w:ascii="Times New Roman" w:hAnsi="Times New Roman" w:cs="Times New Roman"/>
          <w:color w:val="000000" w:themeColor="text1"/>
          <w:sz w:val="28"/>
          <w:szCs w:val="28"/>
          <w:highlight w:val="none"/>
        </w:rPr>
        <w:t xml:space="preserve">проведения событийного мероприятия, включая аренду светового, звукового и видеооборудования, в том числе для целей организации музыкального сопровождения и трансляций в период проведения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аренду и установку сценического комплекса и барьеров </w:t>
        <w:br/>
        <w:t xml:space="preserve">или их аналогов для ограждения места проведения событийного мероприятия, их оформление;</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изготовление или аренду декораций и иных конструкций, обеспечивающих проведение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организацию системы подсчета зрителей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26"/>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привле</w:t>
      </w:r>
      <w:r>
        <w:rPr>
          <w:rFonts w:ascii="Times New Roman" w:hAnsi="Times New Roman" w:cs="Times New Roman"/>
          <w:color w:val="000000" w:themeColor="text1"/>
          <w:sz w:val="28"/>
          <w:szCs w:val="28"/>
          <w:highlight w:val="none"/>
        </w:rPr>
        <w:t xml:space="preserve">чени</w:t>
      </w:r>
      <w:r>
        <w:rPr>
          <w:rFonts w:ascii="Times New Roman" w:hAnsi="Times New Roman" w:cs="Times New Roman"/>
          <w:color w:val="000000" w:themeColor="text1"/>
          <w:sz w:val="28"/>
          <w:szCs w:val="28"/>
          <w:highlight w:val="none"/>
        </w:rPr>
        <w:t xml:space="preserve">е и оплату услуг участников событийного мероприятия.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806"/>
        <w:numPr>
          <w:ilvl w:val="1"/>
          <w:numId w:val="1"/>
        </w:numPr>
        <w:ind w:left="0" w:firstLine="709"/>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Событийное мероприятие может соответствовать одновременно следующим критериям: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9"/>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событийное мероприятие проводится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9"/>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целью проведения событийного мероприятия является стимулирование туристских поездок на территорию области;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9"/>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посещение событийного мероприятия зрителями осуществляется </w:t>
        <w:br/>
        <w:t xml:space="preserve">на безвозмездной основе;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9"/>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событийное мероприятие проводится для зрителей в количестве </w:t>
        <w:br/>
        <w:t xml:space="preserve">не менее 10000 человек;</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9"/>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событийное мероприятие раскрывает </w:t>
      </w:r>
      <w:r>
        <w:rPr>
          <w:rFonts w:ascii="Times New Roman" w:hAnsi="Times New Roman" w:cs="Times New Roman"/>
          <w:color w:val="000000" w:themeColor="text1"/>
          <w:sz w:val="28"/>
          <w:szCs w:val="28"/>
          <w:highlight w:val="none"/>
        </w:rPr>
        <w:t xml:space="preserve">тури</w:t>
      </w:r>
      <w:r>
        <w:rPr>
          <w:rFonts w:ascii="Times New Roman" w:hAnsi="Times New Roman" w:cs="Times New Roman"/>
          <w:color w:val="000000" w:themeColor="text1"/>
          <w:sz w:val="28"/>
          <w:szCs w:val="28"/>
          <w:highlight w:val="none"/>
        </w:rPr>
        <w:t xml:space="preserve">стский потенциал </w:t>
        <w:br/>
        <w:t xml:space="preserve">и (или) историю, и (или) культуру, и (или) традиции, и (или) достижения </w:t>
        <w:br/>
        <w:t xml:space="preserve">в сфере науки, а также может включать музыкальные, и (или) цирковые, </w:t>
        <w:br/>
        <w:t xml:space="preserve">и (или) эстрадные, и (или) театральные, и (или) спортивные, </w:t>
        <w:br/>
        <w:t xml:space="preserve">и (или) гастрономические элементы;</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29"/>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срок проведения событийного мероприятия - не позднее </w:t>
        <w:br/>
        <w:t xml:space="preserve">20 декабря текущего</w:t>
      </w:r>
      <w:r>
        <w:rPr>
          <w:rFonts w:ascii="Times New Roman" w:hAnsi="Times New Roman" w:cs="Times New Roman"/>
          <w:color w:val="000000" w:themeColor="text1"/>
          <w:sz w:val="28"/>
          <w:szCs w:val="28"/>
          <w:highlight w:val="none"/>
        </w:rPr>
        <w:t xml:space="preserve"> года.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Отб</w:t>
      </w:r>
      <w:r>
        <w:rPr>
          <w:rFonts w:ascii="Times New Roman" w:hAnsi="Times New Roman" w:cs="Times New Roman"/>
          <w:color w:val="000000" w:themeColor="text1"/>
          <w:sz w:val="28"/>
          <w:szCs w:val="28"/>
          <w:highlight w:val="none"/>
        </w:rPr>
        <w:t xml:space="preserve">ор получателей субсидии осуществляется на конкурентной основе путем проведения конкурса (далее - конкурсный отбор).</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Категории</w:t>
      </w:r>
      <w:r>
        <w:rPr>
          <w:rFonts w:ascii="Times New Roman" w:hAnsi="Times New Roman" w:cs="Times New Roman"/>
          <w:color w:val="000000" w:themeColor="text1"/>
          <w:sz w:val="28"/>
          <w:szCs w:val="28"/>
          <w:highlight w:val="none"/>
        </w:rPr>
        <w:t xml:space="preserve"> участников отбора</w:t>
      </w:r>
      <w:r>
        <w:rPr>
          <w:rFonts w:ascii="Times New Roman" w:hAnsi="Times New Roman" w:cs="Times New Roman"/>
          <w:color w:val="000000" w:themeColor="text1"/>
          <w:sz w:val="28"/>
          <w:szCs w:val="28"/>
          <w:highlight w:val="none"/>
        </w:rPr>
        <w:t xml:space="preserve"> и критерии оценки </w:t>
      </w:r>
      <w:r>
        <w:rPr>
          <w:rFonts w:ascii="Times New Roman" w:hAnsi="Times New Roman" w:cs="Times New Roman"/>
          <w:color w:val="000000" w:themeColor="text1"/>
          <w:sz w:val="28"/>
          <w:szCs w:val="28"/>
          <w:highlight w:val="none"/>
        </w:rPr>
        <w:t xml:space="preserve">заявок </w:t>
        <w:br/>
        <w:t xml:space="preserve">на участие в конкурсном отборе (далее - заявка) и их весовое значени</w:t>
      </w:r>
      <w:r>
        <w:rPr>
          <w:rFonts w:ascii="Times New Roman" w:hAnsi="Times New Roman" w:cs="Times New Roman"/>
          <w:color w:val="000000" w:themeColor="text1"/>
          <w:sz w:val="28"/>
          <w:szCs w:val="28"/>
          <w:highlight w:val="none"/>
        </w:rPr>
        <w:t xml:space="preserve">е </w:t>
        <w:br/>
        <w:t xml:space="preserve">в общей оценке установлены в приложении к настоящему Порядку.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color w:val="000000" w:themeColor="text1"/>
          <w:highlight w:val="none"/>
        </w:rPr>
      </w:r>
      <w:bookmarkStart w:id="2" w:name="P90"/>
      <w:r>
        <w:rPr>
          <w:color w:val="000000" w:themeColor="text1"/>
          <w:highlight w:val="none"/>
        </w:rPr>
      </w:r>
      <w:bookmarkEnd w:id="2"/>
      <w:r>
        <w:rPr>
          <w:rFonts w:ascii="Times New Roman" w:hAnsi="Times New Roman" w:cs="Times New Roman"/>
          <w:color w:val="000000" w:themeColor="text1"/>
          <w:sz w:val="28"/>
          <w:szCs w:val="28"/>
          <w:highlight w:val="none"/>
        </w:rPr>
        <w:t xml:space="preserve">Результатами предоставления субсидии являются: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проведение одного событийного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количество созданных и (или) развитых пляжей, количество оборудования, в том числе снаряжения, инвентаря, экипировки, товаров </w:t>
        <w:br/>
        <w:t xml:space="preserve">для отдыха, количество детских и спортивных зон отдыха, пунктов общественного питания, единиц;</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количество созданных и (или) развитых национальных туристских маршрутов, единиц;</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количество созданных и (или) развитых и (или) оборудованных объектов туристской инфраструктуры, количество туристического оборудования, оборудования для туристских информационных центров, пунктов проката, включая детские комплексы, единиц;</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количество созданных объектов кемпинг-размещения, </w:t>
      </w:r>
      <w:r>
        <w:rPr>
          <w:rFonts w:ascii="Times New Roman" w:hAnsi="Times New Roman" w:cs="Times New Roman"/>
          <w:color w:val="000000" w:themeColor="text1"/>
          <w:sz w:val="28"/>
          <w:szCs w:val="28"/>
          <w:highlight w:val="none"/>
        </w:rPr>
        <w:t xml:space="preserve">кемпстоянок</w:t>
      </w:r>
      <w:r>
        <w:rPr>
          <w:rFonts w:ascii="Times New Roman" w:hAnsi="Times New Roman" w:cs="Times New Roman"/>
          <w:color w:val="000000" w:themeColor="text1"/>
          <w:sz w:val="28"/>
          <w:szCs w:val="28"/>
          <w:highlight w:val="none"/>
        </w:rPr>
        <w:t xml:space="preserve">, </w:t>
        <w:br/>
        <w:t xml:space="preserve">а также приобретенных кемпинговых палаток, оборудования, используемого для организации пребывания (ночлега), единиц;</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количество созданной некапитальной нестационарной причальной инфраструктуры, единиц;</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количество зрителей (участников) событийного мероприятия, человек.</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привлеч</w:t>
      </w:r>
      <w:r>
        <w:rPr>
          <w:rFonts w:ascii="Times New Roman" w:hAnsi="Times New Roman" w:cs="Times New Roman"/>
          <w:color w:val="000000" w:themeColor="text1"/>
          <w:sz w:val="28"/>
          <w:szCs w:val="28"/>
          <w:highlight w:val="none"/>
        </w:rPr>
        <w:t xml:space="preserve">ение </w:t>
      </w:r>
      <w:r>
        <w:rPr>
          <w:rFonts w:ascii="Times New Roman" w:hAnsi="Times New Roman" w:cs="Times New Roman"/>
          <w:color w:val="000000" w:themeColor="text1"/>
          <w:sz w:val="28"/>
          <w:szCs w:val="28"/>
          <w:highlight w:val="none"/>
        </w:rPr>
        <w:t xml:space="preserve">не менее</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10 000 зрителей (участников) событийного мероприятия, человек</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Значение результата предоставления субсидии устанавливается департаментом в соглашении о предоставлении субсидии </w:t>
        <w:br/>
        <w:t xml:space="preserve">(далее - соглашение).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Характеристикой результата предоставления субсидии (показателем) является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Количество туристических поездок по</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территории Еврейской автономной области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Максимальный размер </w:t>
      </w:r>
      <w:r>
        <w:rPr>
          <w:rFonts w:ascii="Times New Roman" w:hAnsi="Times New Roman" w:cs="Times New Roman"/>
          <w:color w:val="000000" w:themeColor="text1"/>
          <w:sz w:val="28"/>
          <w:szCs w:val="28"/>
          <w:highlight w:val="none"/>
        </w:rPr>
        <w:t xml:space="preserve">субсидии </w:t>
      </w:r>
      <w:r>
        <w:rPr>
          <w:rFonts w:ascii="Times New Roman" w:hAnsi="Times New Roman" w:cs="Times New Roman"/>
          <w:color w:val="000000" w:themeColor="text1"/>
          <w:sz w:val="28"/>
          <w:szCs w:val="28"/>
          <w:highlight w:val="none"/>
        </w:rPr>
        <w:t xml:space="preserve">не может составлять более </w:t>
      </w:r>
      <w:r>
        <w:rPr>
          <w:rFonts w:ascii="Times New Roman" w:hAnsi="Times New Roman" w:cs="Times New Roman"/>
          <w:color w:val="000000" w:themeColor="text1"/>
          <w:sz w:val="28"/>
          <w:szCs w:val="28"/>
          <w:highlight w:val="none"/>
        </w:rPr>
        <w:br/>
        <w:t xml:space="preserve">10 млн. рублей</w:t>
      </w:r>
      <w:r>
        <w:rPr>
          <w:rFonts w:ascii="Times New Roman" w:hAnsi="Times New Roman" w:cs="Times New Roman"/>
          <w:color w:val="000000" w:themeColor="text1"/>
          <w:sz w:val="28"/>
          <w:szCs w:val="28"/>
          <w:highlight w:val="none"/>
        </w:rPr>
        <w:t xml:space="preserve"> на одного получателя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Минимальный размер </w:t>
      </w:r>
      <w:r>
        <w:rPr>
          <w:rFonts w:ascii="Times New Roman" w:hAnsi="Times New Roman" w:cs="Times New Roman"/>
          <w:color w:val="000000" w:themeColor="text1"/>
          <w:sz w:val="28"/>
          <w:szCs w:val="28"/>
          <w:highlight w:val="none"/>
        </w:rPr>
        <w:t xml:space="preserve">субсидии не ограничен</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Субсидия  может быть предоставлена повторно, но не чаще </w:t>
        <w:br/>
        <w:t xml:space="preserve">1 (одного) раза в 3 (три) года с момента заключения соглашения </w:t>
        <w:br/>
        <w:t xml:space="preserve">о предоставлении субсидии (далее - Соглашение) в случае достижения результата,</w:t>
      </w:r>
      <w:r>
        <w:rPr>
          <w:rFonts w:ascii="Times New Roman" w:hAnsi="Times New Roman" w:cs="Times New Roman"/>
          <w:color w:val="000000" w:themeColor="text1"/>
          <w:sz w:val="28"/>
          <w:szCs w:val="28"/>
          <w:highlight w:val="none"/>
        </w:rPr>
        <w:t xml:space="preserve"> за исключением случая отсутствия  иных участников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color w:val="000000" w:themeColor="text1"/>
          <w:highlight w:val="none"/>
        </w:rPr>
      </w:r>
      <w:bookmarkStart w:id="3" w:name="P101"/>
      <w:r>
        <w:rPr>
          <w:color w:val="000000" w:themeColor="text1"/>
          <w:highlight w:val="none"/>
        </w:rPr>
      </w:r>
      <w:bookmarkEnd w:id="3"/>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t xml:space="preserve">II. Требования к участникам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left="709" w:firstLine="0"/>
        <w:jc w:val="both"/>
        <w:spacing w:before="0" w:beforeAutospacing="0" w:line="240" w:lineRule="auto"/>
        <w:rPr>
          <w:rFonts w:ascii="Times New Roman" w:hAnsi="Times New Roman" w:cs="Times New Roman"/>
          <w:color w:val="000000" w:themeColor="text1"/>
          <w:sz w:val="28"/>
          <w:szCs w:val="28"/>
          <w:highlight w:val="none"/>
          <w14:ligatures w14: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Участниками отбора являются юридические лица </w:t>
        <w:br/>
        <w:t xml:space="preserve">(за исключением некоммерческих организаций, являющихся </w:t>
      </w:r>
      <w:r>
        <w:rPr>
          <w:rFonts w:ascii="Times New Roman" w:hAnsi="Times New Roman" w:cs="Times New Roman"/>
          <w:color w:val="000000" w:themeColor="text1"/>
          <w:sz w:val="28"/>
          <w:szCs w:val="28"/>
          <w:highlight w:val="none"/>
        </w:rPr>
        <w:t xml:space="preserve">государственными </w:t>
      </w:r>
      <w:r>
        <w:rPr>
          <w:rFonts w:ascii="Times New Roman" w:hAnsi="Times New Roman" w:cs="Times New Roman"/>
          <w:color w:val="000000" w:themeColor="text1"/>
          <w:sz w:val="28"/>
          <w:szCs w:val="28"/>
          <w:highlight w:val="none"/>
        </w:rPr>
        <w:t xml:space="preserve">(муниципальными) учреждениями) и индивидуальные предприниматели, зарегистрированные на территории области </w:t>
        <w:br/>
        <w:t xml:space="preserve">(далее - участник 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w:t>
      </w:r>
      <w:r>
        <w:rPr>
          <w:rFonts w:ascii="Times New Roman" w:hAnsi="Times New Roman" w:cs="Times New Roman"/>
          <w:color w:val="000000" w:themeColor="text1"/>
          <w:sz w:val="28"/>
          <w:szCs w:val="28"/>
          <w:highlight w:val="none"/>
        </w:rPr>
        <w:t xml:space="preserve">частник отбора </w:t>
      </w:r>
      <w:r>
        <w:rPr>
          <w:rFonts w:ascii="Times New Roman" w:hAnsi="Times New Roman" w:cs="Times New Roman"/>
          <w:color w:val="000000" w:themeColor="text1"/>
          <w:sz w:val="28"/>
          <w:szCs w:val="28"/>
          <w:highlight w:val="none"/>
        </w:rPr>
        <w:t xml:space="preserve">на дату рассмотрения заявки и</w:t>
      </w:r>
      <w:r>
        <w:rPr>
          <w:rFonts w:ascii="Times New Roman" w:hAnsi="Times New Roman" w:cs="Times New Roman"/>
          <w:color w:val="000000" w:themeColor="text1"/>
          <w:sz w:val="28"/>
          <w:szCs w:val="28"/>
          <w:highlight w:val="none"/>
        </w:rPr>
        <w:t xml:space="preserve"> заключения </w:t>
        <w:br/>
        <w:t xml:space="preserve">с департаментом соглашения должен соответствовать следующим требованиям: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w:t>
      </w:r>
      <w:r>
        <w:rPr>
          <w:rFonts w:ascii="Times New Roman" w:hAnsi="Times New Roman" w:cs="Times New Roman"/>
          <w:color w:val="000000" w:themeColor="text1"/>
          <w:sz w:val="28"/>
          <w:szCs w:val="28"/>
          <w:highlight w:val="none"/>
        </w:rPr>
        <w:t xml:space="preserve">л</w:t>
      </w:r>
      <w:r>
        <w:rPr>
          <w:rFonts w:ascii="Times New Roman" w:hAnsi="Times New Roman" w:cs="Times New Roman"/>
          <w:color w:val="000000" w:themeColor="text1"/>
          <w:sz w:val="28"/>
          <w:szCs w:val="28"/>
          <w:highlight w:val="none"/>
        </w:rPr>
        <w:t xml:space="preserve">юченные в утвержденный Министерством финансов Российской Федерации перечень государств и территорий, используемых </w:t>
        <w:br/>
        <w:t xml:space="preserve">для промежуточного (офшорного) владения активами в Российской Федерации (далее - офшорные компании), а также российским юридическим лицом, в </w:t>
      </w:r>
      <w:r>
        <w:rPr>
          <w:rFonts w:ascii="Times New Roman" w:hAnsi="Times New Roman" w:cs="Times New Roman"/>
          <w:color w:val="000000" w:themeColor="text1"/>
          <w:sz w:val="28"/>
          <w:szCs w:val="28"/>
          <w:highlight w:val="none"/>
        </w:rPr>
        <w:t xml:space="preserve">уставном (складочном) капитале которого доля прямого </w:t>
        <w:br/>
        <w:t xml:space="preserve">или косвенного (через третьих лиц) участия офшорных компаний </w:t>
        <w:br/>
        <w:t xml:space="preserve">в совокупности превышает 25 процентов (если иное не предусмотрено законодате</w:t>
      </w:r>
      <w:r>
        <w:rPr>
          <w:rFonts w:ascii="Times New Roman" w:hAnsi="Times New Roman" w:cs="Times New Roman"/>
          <w:color w:val="000000" w:themeColor="text1"/>
          <w:sz w:val="28"/>
          <w:szCs w:val="28"/>
          <w:highlight w:val="none"/>
        </w:rPr>
        <w:t xml:space="preserve">льством Российской Федерации); </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br/>
        <w:t xml:space="preserve">(в том числе со статусом международно</w:t>
      </w:r>
      <w:r>
        <w:rPr>
          <w:rFonts w:ascii="Times New Roman" w:hAnsi="Times New Roman" w:cs="Times New Roman"/>
          <w:color w:val="000000" w:themeColor="text1"/>
          <w:sz w:val="28"/>
          <w:szCs w:val="28"/>
          <w:highlight w:val="none"/>
        </w:rPr>
        <w:t xml:space="preserve">й</w:t>
      </w:r>
      <w:r>
        <w:rPr>
          <w:rFonts w:ascii="Times New Roman" w:hAnsi="Times New Roman" w:cs="Times New Roman"/>
          <w:color w:val="000000" w:themeColor="text1"/>
          <w:sz w:val="28"/>
          <w:szCs w:val="28"/>
          <w:highlight w:val="none"/>
        </w:rPr>
        <w:t xml:space="preserve"> компании), акции которых обращаются на организованных торгах в Российской Федерации, </w:t>
        <w:br/>
        <w:t xml:space="preserve">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находится в перечне организаций и физических лиц, в отношении которых имеются сведения об их причастности </w:t>
        <w:br/>
        <w:t xml:space="preserve">к экстремистской деятельности или терроризму;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находится в составляемых в рамках реализации полномочий, предусмотренных главой VII Ус</w:t>
      </w:r>
      <w:r>
        <w:rPr>
          <w:rFonts w:ascii="Times New Roman" w:hAnsi="Times New Roman" w:cs="Times New Roman"/>
          <w:color w:val="000000" w:themeColor="text1"/>
          <w:sz w:val="28"/>
          <w:szCs w:val="28"/>
          <w:highlight w:val="none"/>
        </w:rPr>
        <w:t xml:space="preserve">т</w:t>
      </w:r>
      <w:r>
        <w:rPr>
          <w:rFonts w:ascii="Times New Roman" w:hAnsi="Times New Roman" w:cs="Times New Roman"/>
          <w:color w:val="000000" w:themeColor="text1"/>
          <w:sz w:val="28"/>
          <w:szCs w:val="28"/>
          <w:highlight w:val="none"/>
        </w:rPr>
        <w:t xml:space="preserve">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br/>
        <w:t xml:space="preserve">или с распространением оружия массового уничтожения;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не является получателем средств субсидии из областного бюджета на основании иных нормативных правовых актов области на цели, установленные решением о порядке предоставления субсидии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является иностранным агентом в соответствии с Федеральным законом от 14.07.2022 №255-ФЗ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О контроле за деятельностью лиц, находящихся под иностранным влиянием</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 участни</w:t>
      </w:r>
      <w:r>
        <w:rPr>
          <w:rFonts w:ascii="Times New Roman" w:hAnsi="Times New Roman" w:cs="Times New Roman"/>
          <w:color w:val="000000" w:themeColor="text1"/>
          <w:sz w:val="28"/>
          <w:szCs w:val="28"/>
          <w:highlight w:val="none"/>
        </w:rPr>
        <w:t xml:space="preserve">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 участника отбора отсутствуют просроченная задолженность по возврату в областной бюджет,</w:t>
      </w:r>
      <w:r>
        <w:rPr>
          <w:rFonts w:ascii="Times New Roman" w:hAnsi="Times New Roman" w:cs="Times New Roman"/>
          <w:color w:val="000000" w:themeColor="text1"/>
          <w:sz w:val="28"/>
          <w:szCs w:val="28"/>
          <w:highlight w:val="none"/>
        </w:rPr>
        <w:t xml:space="preserve">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w:t>
      </w:r>
      <w:r>
        <w:rPr>
          <w:rFonts w:ascii="Times New Roman" w:hAnsi="Times New Roman" w:cs="Times New Roman"/>
          <w:color w:val="000000" w:themeColor="text1"/>
          <w:sz w:val="28"/>
          <w:szCs w:val="28"/>
          <w:highlight w:val="none"/>
        </w:rPr>
        <w:t xml:space="preserve">а</w:t>
      </w:r>
      <w:r>
        <w:rPr>
          <w:rFonts w:ascii="Times New Roman" w:hAnsi="Times New Roman" w:cs="Times New Roman"/>
          <w:color w:val="000000" w:themeColor="text1"/>
          <w:sz w:val="28"/>
          <w:szCs w:val="28"/>
          <w:highlight w:val="none"/>
        </w:rPr>
        <w:t xml:space="preserve">, являющийся юридическим лицом, не находится в процессе реорганиза</w:t>
      </w:r>
      <w:r>
        <w:rPr>
          <w:rFonts w:ascii="Times New Roman" w:hAnsi="Times New Roman" w:cs="Times New Roman"/>
          <w:color w:val="000000" w:themeColor="text1"/>
          <w:sz w:val="28"/>
          <w:szCs w:val="28"/>
          <w:highlight w:val="none"/>
        </w:rPr>
        <w:t xml:space="preserve">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w:t>
      </w:r>
      <w:r>
        <w:rPr>
          <w:rFonts w:ascii="Times New Roman" w:hAnsi="Times New Roman" w:cs="Times New Roman"/>
          <w:color w:val="000000" w:themeColor="text1"/>
          <w:sz w:val="28"/>
          <w:szCs w:val="28"/>
          <w:highlight w:val="none"/>
        </w:rPr>
        <w:t xml:space="preserve">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Pr>
          <w:rFonts w:ascii="Times New Roman" w:hAnsi="Times New Roman" w:cs="Times New Roman"/>
          <w:color w:val="000000" w:themeColor="text1"/>
          <w:sz w:val="28"/>
          <w:szCs w:val="28"/>
          <w:highlight w:val="none"/>
        </w:rPr>
        <w:t xml:space="preserve">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2"/>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находится в </w:t>
      </w:r>
      <w:r>
        <w:rPr>
          <w:rFonts w:ascii="Times New Roman" w:hAnsi="Times New Roman" w:cs="Times New Roman"/>
          <w:color w:val="000000" w:themeColor="text1"/>
          <w:sz w:val="28"/>
          <w:szCs w:val="28"/>
          <w:highlight w:val="none"/>
        </w:rPr>
        <w:t xml:space="preserve">реестре работодателей, у которых были выявлены факты нелегальной занятости </w:t>
      </w:r>
      <w:r>
        <w:rPr>
          <w:rFonts w:ascii="Times New Roman" w:hAnsi="Times New Roman" w:cs="Times New Roman"/>
          <w:color w:val="000000" w:themeColor="text1"/>
          <w:sz w:val="28"/>
          <w:szCs w:val="28"/>
          <w:highlight w:val="none"/>
        </w:rPr>
        <w:t xml:space="preserve">в соответствии со статьей 67 Федерального закона от 12.12.2023 г. № 565-ФЗ «О занятости населения в Российской Федерации» и порядком, установленном постановлением Правительства Российской Федерации о</w:t>
      </w:r>
      <w:r>
        <w:rPr>
          <w:rFonts w:ascii="Times New Roman" w:hAnsi="Times New Roman" w:cs="Times New Roman"/>
          <w:color w:val="000000" w:themeColor="text1"/>
          <w:sz w:val="28"/>
          <w:szCs w:val="28"/>
          <w:highlight w:val="none"/>
        </w:rPr>
        <w:t xml:space="preserve">т 27.12.2024 г. № 1927 «</w:t>
      </w:r>
      <w:r>
        <w:rPr>
          <w:rFonts w:ascii="Times New Roman" w:hAnsi="Times New Roman" w:cs="Times New Roman"/>
          <w:color w:val="000000" w:themeColor="text1"/>
          <w:sz w:val="28"/>
          <w:szCs w:val="28"/>
          <w:highlight w:val="none"/>
        </w:rPr>
        <w:t xml:space="preserve">Об утверждении Правил ведения реестра работодателей, у которых выявлены факты нелегальной занятости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 Обязательными условиями предоставления субсидии являются: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использование средств субсидии в полном объеме в течение срока, установленного проектом, но не позднее 31 декабря текущего</w:t>
      </w:r>
      <w:r>
        <w:rPr>
          <w:rFonts w:ascii="Times New Roman" w:hAnsi="Times New Roman" w:cs="Times New Roman"/>
          <w:color w:val="000000" w:themeColor="text1"/>
          <w:sz w:val="28"/>
          <w:szCs w:val="28"/>
          <w:highlight w:val="none"/>
        </w:rPr>
        <w:t xml:space="preserve"> года;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наличие у участника отбора собственных и (или) заемных средств в размере не менее </w:t>
      </w:r>
      <w:r>
        <w:rPr>
          <w:rFonts w:ascii="Times New Roman" w:hAnsi="Times New Roman" w:cs="Times New Roman"/>
          <w:color w:val="000000" w:themeColor="text1"/>
          <w:sz w:val="28"/>
          <w:szCs w:val="28"/>
          <w:highlight w:val="none"/>
        </w:rPr>
        <w:t xml:space="preserve">30</w:t>
      </w:r>
      <w:r>
        <w:rPr>
          <w:rFonts w:ascii="Times New Roman" w:hAnsi="Times New Roman" w:cs="Times New Roman"/>
          <w:color w:val="000000" w:themeColor="text1"/>
          <w:sz w:val="28"/>
          <w:szCs w:val="28"/>
          <w:highlight w:val="none"/>
        </w:rPr>
        <w:t xml:space="preserve"> процент</w:t>
      </w:r>
      <w:r>
        <w:rPr>
          <w:rFonts w:ascii="Times New Roman" w:hAnsi="Times New Roman" w:cs="Times New Roman"/>
          <w:color w:val="000000" w:themeColor="text1"/>
          <w:sz w:val="28"/>
          <w:szCs w:val="28"/>
          <w:highlight w:val="none"/>
        </w:rPr>
        <w:t xml:space="preserve">ов</w:t>
      </w:r>
      <w:r>
        <w:rPr>
          <w:rFonts w:ascii="Times New Roman" w:hAnsi="Times New Roman" w:cs="Times New Roman"/>
          <w:color w:val="000000" w:themeColor="text1"/>
          <w:sz w:val="28"/>
          <w:szCs w:val="28"/>
          <w:highlight w:val="none"/>
        </w:rPr>
        <w:t xml:space="preserve"> от общей суммы расходов на реализацию мероприятий</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согласие участника отбора на осуществление департаментом в отношении него проверки соблюд</w:t>
      </w:r>
      <w:r>
        <w:rPr>
          <w:rFonts w:ascii="Times New Roman" w:hAnsi="Times New Roman" w:cs="Times New Roman"/>
          <w:color w:val="000000" w:themeColor="text1"/>
          <w:sz w:val="28"/>
          <w:szCs w:val="28"/>
          <w:highlight w:val="none"/>
        </w:rPr>
        <w:t xml:space="preserve">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w:t>
      </w:r>
      <w:r>
        <w:rPr>
          <w:rFonts w:ascii="Times New Roman" w:hAnsi="Times New Roman" w:cs="Times New Roman"/>
          <w:color w:val="000000" w:themeColor="text1"/>
          <w:sz w:val="28"/>
          <w:szCs w:val="28"/>
          <w:highlight w:val="none"/>
        </w:rPr>
        <w:t xml:space="preserve">соответствии со статьями 268.1 и 269.2 Бюджетного кодекса Российской Федерации;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запрет приобретения получателями субсидий - юридическими </w:t>
      </w:r>
      <w:r>
        <w:rPr>
          <w:rFonts w:ascii="Times New Roman" w:hAnsi="Times New Roman" w:cs="Times New Roman"/>
          <w:color w:val="000000" w:themeColor="text1"/>
          <w:sz w:val="28"/>
          <w:szCs w:val="28"/>
          <w:highlight w:val="none"/>
        </w:rPr>
        <w:t xml:space="preserve">лицами, а также иными юридическими лицами, получающими средс</w:t>
      </w:r>
      <w:r>
        <w:rPr>
          <w:rFonts w:ascii="Times New Roman" w:hAnsi="Times New Roman" w:cs="Times New Roman"/>
          <w:color w:val="000000" w:themeColor="text1"/>
          <w:sz w:val="28"/>
          <w:szCs w:val="28"/>
          <w:highlight w:val="none"/>
        </w:rPr>
        <w:t xml:space="preserve">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w:t>
      </w:r>
      <w:r>
        <w:rPr>
          <w:rFonts w:ascii="Times New Roman" w:hAnsi="Times New Roman" w:cs="Times New Roman"/>
          <w:color w:val="000000" w:themeColor="text1"/>
          <w:sz w:val="28"/>
          <w:szCs w:val="28"/>
          <w:highlight w:val="none"/>
        </w:rPr>
        <w:t xml:space="preserve">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заключение дополнительног</w:t>
      </w:r>
      <w:r>
        <w:rPr>
          <w:rFonts w:ascii="Times New Roman" w:hAnsi="Times New Roman" w:cs="Times New Roman"/>
          <w:color w:val="000000" w:themeColor="text1"/>
          <w:sz w:val="28"/>
          <w:szCs w:val="28"/>
          <w:highlight w:val="none"/>
        </w:rPr>
        <w:t xml:space="preserve">о соглашения к соглашению 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расторжение 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w:t>
      </w:r>
      <w:r>
        <w:rPr>
          <w:rFonts w:ascii="Times New Roman" w:hAnsi="Times New Roman" w:cs="Times New Roman"/>
          <w:color w:val="000000" w:themeColor="text1"/>
          <w:sz w:val="28"/>
          <w:szCs w:val="28"/>
          <w:highlight w:val="none"/>
        </w:rPr>
        <w:t xml:space="preserve">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Pr>
          <w:rFonts w:ascii="Times New Roman" w:hAnsi="Times New Roman" w:cs="Times New Roman"/>
          <w:color w:val="000000" w:themeColor="text1"/>
          <w:sz w:val="28"/>
          <w:szCs w:val="28"/>
          <w:highlight w:val="none"/>
        </w:rPr>
        <w:t xml:space="preserve">соответствии с абзацем вторым пункта 5 статьи 23 Гражданского кодекса Российской Федерации), с формированием департаментом уведомления </w:t>
      </w:r>
      <w:r>
        <w:rPr>
          <w:rFonts w:ascii="Times New Roman" w:hAnsi="Times New Roman" w:cs="Times New Roman"/>
          <w:color w:val="000000" w:themeColor="text1"/>
          <w:sz w:val="28"/>
          <w:szCs w:val="28"/>
          <w:highlight w:val="none"/>
        </w:rPr>
        <w:t xml:space="preserve">о расторжении соглашения в одностороннем поряд</w:t>
      </w:r>
      <w:r>
        <w:rPr>
          <w:rFonts w:ascii="Times New Roman" w:hAnsi="Times New Roman" w:cs="Times New Roman"/>
          <w:color w:val="000000" w:themeColor="text1"/>
          <w:sz w:val="28"/>
          <w:szCs w:val="28"/>
          <w:highlight w:val="none"/>
        </w:rPr>
        <w:t xml:space="preserve">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t xml:space="preserve">III. Порядок формирования и размещения объявления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о проведении отбора получателей субсидий</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Ор</w:t>
      </w:r>
      <w:r>
        <w:rPr>
          <w:rFonts w:ascii="Times New Roman" w:hAnsi="Times New Roman" w:cs="Times New Roman"/>
          <w:color w:val="000000" w:themeColor="text1"/>
          <w:sz w:val="28"/>
          <w:szCs w:val="28"/>
          <w:highlight w:val="none"/>
        </w:rPr>
        <w:t xml:space="preserve">ганизатором конкурсного отбора является департамент.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Для проведения отбора и определения п</w:t>
      </w:r>
      <w:r>
        <w:rPr>
          <w:rFonts w:ascii="Times New Roman" w:hAnsi="Times New Roman" w:cs="Times New Roman"/>
          <w:color w:val="000000" w:themeColor="text1"/>
          <w:sz w:val="28"/>
          <w:szCs w:val="28"/>
          <w:highlight w:val="none"/>
        </w:rPr>
        <w:t xml:space="preserve">олучателя субсидии депа</w:t>
      </w:r>
      <w:r>
        <w:rPr>
          <w:rFonts w:ascii="Times New Roman" w:hAnsi="Times New Roman" w:cs="Times New Roman"/>
          <w:color w:val="000000" w:themeColor="text1"/>
          <w:sz w:val="28"/>
          <w:szCs w:val="28"/>
          <w:highlight w:val="none"/>
        </w:rPr>
        <w:t xml:space="preserve">ртамент в срок не позднее чем за один рабочий день до начала приема заявок формирует объявление о проведении отбора получателей субсидий в электронной форме посредством заполнения соответствующих экранных форм веб-интерфейса системы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и публикует его на едином портале. Объявление о проведении отбора получателей субсидий содержит следующую информацию:</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наименование, местонахождение, почтовый адрес, адрес электронной почты, а также номер контактного телефона департамента;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адрес приема заявок для участия в отборе и проведения отбора;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 получателей субсидии;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сроки проведения отбора;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лимиты бюджетных обязательств на предоставление субсидий, которые в соответствии с бюджетным законодательством Российской Федерации доведены до департамента;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перечень документов, входящих в заявку, и ссылка на форму заявки;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ссылку на нормативный правовой акт, содержащий перечень </w:t>
      </w:r>
      <w:r>
        <w:rPr>
          <w:rFonts w:ascii="Times New Roman" w:hAnsi="Times New Roman" w:cs="Times New Roman"/>
          <w:color w:val="000000" w:themeColor="text1"/>
          <w:sz w:val="28"/>
          <w:szCs w:val="28"/>
          <w:highlight w:val="none"/>
        </w:rPr>
        <w:t xml:space="preserve">документов для участия в отборе в целях получения субсидий;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сетевой адрес сайта в информационно-телекоммуникационной сети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Интернет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на котором обеспечивается проведение отбора;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требования к участникам отбора, предусмотренные разделом II настоящего Порядка;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результат предоставления субсидий, указанный в пункте 10</w:t>
      </w:r>
      <w:r>
        <w:rPr>
          <w:rFonts w:ascii="Times New Roman" w:hAnsi="Times New Roman" w:cs="Times New Roman"/>
          <w:color w:val="000000" w:themeColor="text1"/>
          <w:sz w:val="28"/>
          <w:szCs w:val="28"/>
          <w:highlight w:val="none"/>
        </w:rPr>
        <w:t xml:space="preserve"> настоящего Порядка;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порядок подачи заявок и требования, предъявляемые к форме и содержанию заявок;</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порядок отзыва заявок, порядок возврата заявок, определяющий в том числе основание для возврата заявок, порядок внесения изменений в заявки;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правила рассмотрения и оценки заявок;</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порядок возврата заявок на доработку;</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порядок отклонения заявок, а также информацию об основаниях их отклонения;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порядок оценки заявок;</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объем распределяемой субсидии в рамках отбора, порядок расчета размера субсидии</w:t>
      </w:r>
      <w:r>
        <w:rPr>
          <w:rFonts w:ascii="Times New Roman" w:hAnsi="Times New Roman" w:cs="Times New Roman"/>
          <w:color w:val="000000" w:themeColor="text1"/>
          <w:sz w:val="28"/>
          <w:szCs w:val="28"/>
          <w:highlight w:val="none"/>
        </w:rPr>
        <w:t xml:space="preserve">,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получателей субсидии;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порядок предоставления получателям субсидии разъяснений положений объявления об отборе, даты начала и окончания срока такого предоставления;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срок, в течение которого получатель субсидии должен (должны) подписать Соглашение;</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условия признания получателя субсидии уклонившимся (уклонившимися) от заключения Соглашения;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срок размещения протокола подведения итогов отбора (документа об итогах провед</w:t>
      </w:r>
      <w:r>
        <w:rPr>
          <w:rFonts w:ascii="Times New Roman" w:hAnsi="Times New Roman" w:cs="Times New Roman"/>
          <w:color w:val="000000" w:themeColor="text1"/>
          <w:sz w:val="28"/>
          <w:szCs w:val="28"/>
          <w:highlight w:val="none"/>
        </w:rPr>
        <w:t xml:space="preserve">ения отбора) (далее - протокол подведения итогов отбора) на едином портале в информационно-телекоммуникационной сети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Интернет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В</w:t>
      </w:r>
      <w:r>
        <w:rPr>
          <w:rFonts w:ascii="Times New Roman" w:hAnsi="Times New Roman" w:cs="Times New Roman"/>
          <w:color w:val="000000" w:themeColor="text1"/>
          <w:sz w:val="28"/>
          <w:szCs w:val="28"/>
          <w:highlight w:val="none"/>
        </w:rPr>
        <w:t xml:space="preserve">несени</w:t>
      </w:r>
      <w:r>
        <w:rPr>
          <w:rFonts w:ascii="Times New Roman" w:hAnsi="Times New Roman" w:cs="Times New Roman"/>
          <w:color w:val="000000" w:themeColor="text1"/>
          <w:sz w:val="28"/>
          <w:szCs w:val="28"/>
          <w:highlight w:val="none"/>
        </w:rPr>
        <w:t xml:space="preserve">е</w:t>
      </w:r>
      <w:r>
        <w:rPr>
          <w:rFonts w:ascii="Times New Roman" w:hAnsi="Times New Roman" w:cs="Times New Roman"/>
          <w:color w:val="000000" w:themeColor="text1"/>
          <w:sz w:val="28"/>
          <w:szCs w:val="28"/>
          <w:highlight w:val="none"/>
        </w:rPr>
        <w:t xml:space="preserve"> изменений в объявление о проведении отбора </w:t>
      </w:r>
      <w:r>
        <w:rPr>
          <w:rFonts w:ascii="Times New Roman" w:hAnsi="Times New Roman" w:cs="Times New Roman"/>
          <w:color w:val="000000" w:themeColor="text1"/>
          <w:sz w:val="28"/>
          <w:szCs w:val="28"/>
          <w:highlight w:val="none"/>
        </w:rPr>
        <w:t xml:space="preserve">осуществляется </w:t>
      </w:r>
      <w:r>
        <w:rPr>
          <w:rFonts w:ascii="Times New Roman" w:hAnsi="Times New Roman" w:cs="Times New Roman"/>
          <w:color w:val="000000" w:themeColor="text1"/>
          <w:sz w:val="28"/>
          <w:szCs w:val="28"/>
          <w:highlight w:val="none"/>
        </w:rPr>
        <w:t xml:space="preserve">не позднее наступления даты окончания приема заявок участников отбора получателей субсидий с соблюдением следующих условий:</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w:t>
      </w:r>
      <w:r>
        <w:rPr>
          <w:rFonts w:ascii="Times New Roman" w:hAnsi="Times New Roman" w:cs="Times New Roman"/>
          <w:color w:val="000000" w:themeColor="text1"/>
          <w:sz w:val="28"/>
          <w:szCs w:val="28"/>
          <w:highlight w:val="none"/>
        </w:rPr>
        <w:t xml:space="preserve">приема зая</w:t>
      </w:r>
      <w:r>
        <w:rPr>
          <w:rFonts w:ascii="Times New Roman" w:hAnsi="Times New Roman" w:cs="Times New Roman"/>
          <w:color w:val="000000" w:themeColor="text1"/>
          <w:sz w:val="28"/>
          <w:szCs w:val="28"/>
          <w:highlight w:val="none"/>
        </w:rPr>
        <w:t xml:space="preserve">вок указанный срок составлял не менее 10 календарных дней;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в случае внесения изменений в объяв</w:t>
      </w:r>
      <w:r>
        <w:rPr>
          <w:rFonts w:ascii="Times New Roman" w:hAnsi="Times New Roman" w:cs="Times New Roman"/>
          <w:color w:val="000000" w:themeColor="text1"/>
          <w:sz w:val="28"/>
          <w:szCs w:val="28"/>
          <w:highlight w:val="none"/>
        </w:rPr>
        <w:t xml:space="preserve">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участники отбора получателей субсидий, под</w:t>
      </w:r>
      <w:r>
        <w:rPr>
          <w:rFonts w:ascii="Times New Roman" w:hAnsi="Times New Roman" w:cs="Times New Roman"/>
          <w:color w:val="000000" w:themeColor="text1"/>
          <w:sz w:val="28"/>
          <w:szCs w:val="28"/>
          <w:highlight w:val="none"/>
        </w:rPr>
        <w:t xml:space="preserve">авшие заявку, уведомляю</w:t>
      </w:r>
      <w:r>
        <w:rPr>
          <w:rFonts w:ascii="Times New Roman" w:hAnsi="Times New Roman" w:cs="Times New Roman"/>
          <w:color w:val="000000" w:themeColor="text1"/>
          <w:sz w:val="28"/>
          <w:szCs w:val="28"/>
          <w:highlight w:val="none"/>
        </w:rPr>
        <w:t xml:space="preserve">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Участник отбора со дня размещения объявления о проведении отбора полу</w:t>
      </w:r>
      <w:r>
        <w:rPr>
          <w:rFonts w:ascii="Times New Roman" w:hAnsi="Times New Roman" w:cs="Times New Roman"/>
          <w:color w:val="000000" w:themeColor="text1"/>
          <w:sz w:val="28"/>
          <w:szCs w:val="28"/>
          <w:highlight w:val="none"/>
        </w:rPr>
        <w:t xml:space="preserve">чателей субсидии на едином портале не позднее 3-го </w:t>
      </w:r>
      <w:r>
        <w:rPr>
          <w:rFonts w:ascii="Times New Roman" w:hAnsi="Times New Roman" w:cs="Times New Roman"/>
          <w:color w:val="000000" w:themeColor="text1"/>
          <w:sz w:val="28"/>
          <w:szCs w:val="28"/>
          <w:highlight w:val="none"/>
        </w:rPr>
        <w:t xml:space="preserve">рабочего </w:t>
      </w:r>
      <w:r>
        <w:rPr>
          <w:rFonts w:ascii="Times New Roman" w:hAnsi="Times New Roman" w:cs="Times New Roman"/>
          <w:color w:val="000000" w:themeColor="text1"/>
          <w:sz w:val="28"/>
          <w:szCs w:val="28"/>
          <w:highlight w:val="none"/>
        </w:rPr>
        <w:t xml:space="preserve">дня до дня завершения подачи документов вправе направить в департамент не более 5 запросов о разъяснении положений объявления о проведении отбора получателей субсидии путем формирования в системе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w:t>
      </w:r>
      <w:r>
        <w:rPr>
          <w:rFonts w:ascii="Times New Roman" w:hAnsi="Times New Roman" w:cs="Times New Roman"/>
          <w:color w:val="000000" w:themeColor="text1"/>
          <w:sz w:val="28"/>
          <w:szCs w:val="28"/>
          <w:highlight w:val="none"/>
        </w:rPr>
        <w:t xml:space="preserve">т»</w:t>
      </w:r>
      <w:r>
        <w:rPr>
          <w:rFonts w:ascii="Times New Roman" w:hAnsi="Times New Roman" w:cs="Times New Roman"/>
          <w:color w:val="000000" w:themeColor="text1"/>
          <w:sz w:val="28"/>
          <w:szCs w:val="28"/>
          <w:highlight w:val="none"/>
        </w:rPr>
        <w:t xml:space="preserve"> соответствующего запроса.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Департамент в ответ на запрос направляет разъяснение положений объявления о проведении отбора получателей субсидий в срок, не превышающий 5 рабочих дней со дня направления запроса,</w:t>
      </w:r>
      <w:r>
        <w:rPr>
          <w:rFonts w:ascii="Times New Roman" w:hAnsi="Times New Roman" w:cs="Times New Roman"/>
          <w:color w:val="000000" w:themeColor="text1"/>
          <w:sz w:val="28"/>
          <w:szCs w:val="28"/>
          <w:highlight w:val="none"/>
        </w:rPr>
        <w:t xml:space="preserve"> но не позднее одного рабочего дня до дня завершения подачи заявок,</w:t>
      </w:r>
      <w:r>
        <w:rPr>
          <w:rFonts w:ascii="Times New Roman" w:hAnsi="Times New Roman" w:cs="Times New Roman"/>
          <w:color w:val="000000" w:themeColor="text1"/>
          <w:sz w:val="28"/>
          <w:szCs w:val="28"/>
          <w:highlight w:val="none"/>
        </w:rPr>
        <w:t xml:space="preserve"> путем формирования в системе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бюджет» соответствующего разъяснения.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Направленное департаментом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t xml:space="preserve">IV. Отмена проведения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Департамент может принять решение об отмене проведения отбора получателей субсидий путем размещения объявления на едином портале не позднее чем за один рабочий день до даты окончания срока подачи заявок получателей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и содержит информацию о причинах </w:t>
      </w:r>
      <w:r>
        <w:rPr>
          <w:rFonts w:ascii="Times New Roman" w:hAnsi="Times New Roman" w:cs="Times New Roman"/>
          <w:color w:val="000000" w:themeColor="text1"/>
          <w:sz w:val="28"/>
          <w:szCs w:val="28"/>
          <w:highlight w:val="none"/>
        </w:rPr>
        <w:t xml:space="preserve">отмены отбора получателей субсидии.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Получатели субсидии, подавшие заявки, информируются об отмен</w:t>
      </w:r>
      <w:r>
        <w:rPr>
          <w:rFonts w:ascii="Times New Roman" w:hAnsi="Times New Roman" w:cs="Times New Roman"/>
          <w:color w:val="000000" w:themeColor="text1"/>
          <w:sz w:val="28"/>
          <w:szCs w:val="28"/>
          <w:highlight w:val="none"/>
        </w:rPr>
        <w:t xml:space="preserve">е проведения отбора получателей субсидии в системе «Электронный бюджет».</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Отбор получателей субсидий считается отмененным со дня размещения объявления о его отмене на едином портале.</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После окончания срока отмены проведения отбора получателей субсидии и до заключения соглашени</w:t>
      </w:r>
      <w:r>
        <w:rPr>
          <w:rFonts w:ascii="Times New Roman" w:hAnsi="Times New Roman" w:cs="Times New Roman"/>
          <w:color w:val="000000" w:themeColor="text1"/>
          <w:sz w:val="28"/>
          <w:szCs w:val="28"/>
          <w:highlight w:val="none"/>
        </w:rPr>
        <w:t xml:space="preserve">я с победителем (победителями) отбора получателей </w:t>
      </w:r>
      <w:r>
        <w:rPr>
          <w:rFonts w:ascii="Times New Roman" w:hAnsi="Times New Roman" w:cs="Times New Roman"/>
          <w:color w:val="000000" w:themeColor="text1"/>
          <w:sz w:val="28"/>
          <w:szCs w:val="28"/>
          <w:highlight w:val="none"/>
        </w:rPr>
        <w:t xml:space="preserve">субсидии департамент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jc w:val="center"/>
        <w:widowControl w:val="off"/>
        <w:rPr>
          <w:rFonts w:ascii="Times New Roman" w:hAnsi="Times New Roman" w:eastAsia="Times New Roman" w:cs="Times New Roman"/>
          <w:b/>
          <w:color w:val="000000" w:themeColor="text1"/>
          <w:sz w:val="28"/>
          <w:szCs w:val="22"/>
          <w:highlight w:val="none"/>
        </w:rPr>
        <w:outlineLvl w:val="1"/>
      </w:pPr>
      <w:r>
        <w:rPr>
          <w:rFonts w:ascii="Times New Roman" w:hAnsi="Times New Roman" w:eastAsia="Times New Roman" w:cs="Times New Roman"/>
          <w:b/>
          <w:color w:val="000000" w:themeColor="text1"/>
          <w:sz w:val="28"/>
          <w:szCs w:val="22"/>
          <w:highlight w:val="none"/>
          <w:lang w:eastAsia="ru-RU"/>
        </w:rPr>
        <w:t xml:space="preserve">V</w:t>
      </w:r>
      <w:r>
        <w:rPr>
          <w:rFonts w:ascii="Times New Roman" w:hAnsi="Times New Roman" w:eastAsia="Times New Roman" w:cs="Times New Roman"/>
          <w:b/>
          <w:color w:val="000000" w:themeColor="text1"/>
          <w:sz w:val="28"/>
          <w:szCs w:val="22"/>
          <w:highlight w:val="none"/>
          <w:lang w:val="ru-RU" w:eastAsia="ru-RU"/>
        </w:rPr>
        <w:t xml:space="preserve">. Создание, состав и порядок работы конкурсной комиссии</w:t>
      </w:r>
      <w:r>
        <w:rPr>
          <w:rFonts w:ascii="Times New Roman" w:hAnsi="Times New Roman" w:eastAsia="Times New Roman" w:cs="Times New Roman"/>
          <w:b/>
          <w:color w:val="000000" w:themeColor="text1"/>
          <w:sz w:val="28"/>
          <w:szCs w:val="22"/>
          <w:highlight w:val="none"/>
        </w:rPr>
      </w:r>
      <w:r>
        <w:rPr>
          <w:rFonts w:ascii="Times New Roman" w:hAnsi="Times New Roman" w:eastAsia="Times New Roman" w:cs="Times New Roman"/>
          <w:b/>
          <w:color w:val="000000" w:themeColor="text1"/>
          <w:sz w:val="28"/>
          <w:szCs w:val="22"/>
          <w:highlight w:val="none"/>
        </w:rPr>
      </w:r>
    </w:p>
    <w:p>
      <w:pPr>
        <w:jc w:val="both"/>
        <w:widowControl w:val="off"/>
        <w:rPr>
          <w:rFonts w:ascii="Times New Roman" w:hAnsi="Times New Roman" w:eastAsia="Times New Roman" w:cs="Times New Roman"/>
          <w:color w:val="000000" w:themeColor="text1"/>
          <w:sz w:val="28"/>
          <w:szCs w:val="22"/>
          <w:highlight w:val="none"/>
        </w:rPr>
      </w:pPr>
      <w:r>
        <w:rPr>
          <w:rFonts w:ascii="Times New Roman" w:hAnsi="Times New Roman" w:eastAsia="Times New Roman" w:cs="Times New Roman"/>
          <w:color w:val="000000" w:themeColor="text1"/>
          <w:sz w:val="28"/>
          <w:szCs w:val="22"/>
          <w:highlight w:val="none"/>
          <w:lang w:val="ru-RU" w:eastAsia="ru-RU"/>
        </w:rPr>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pStyle w:val="986"/>
        <w:numPr>
          <w:ilvl w:val="0"/>
          <w:numId w:val="1"/>
        </w:numPr>
        <w:ind w:left="0" w:firstLine="720"/>
        <w:jc w:val="both"/>
        <w:spacing w:before="0" w:beforeAutospacing="0"/>
        <w:rPr>
          <w:rFonts w:ascii="Times New Roman" w:hAnsi="Times New Roman" w:eastAsia="Times New Roman" w:cs="Times New Roman"/>
          <w:color w:val="000000" w:themeColor="text1"/>
          <w:sz w:val="28"/>
          <w:szCs w:val="22"/>
          <w:highlight w:val="none"/>
        </w:rPr>
        <w:suppressLineNumbers w:val="0"/>
      </w:pPr>
      <w:r>
        <w:rPr>
          <w:rFonts w:ascii="Times New Roman" w:hAnsi="Times New Roman" w:eastAsia="Times New Roman" w:cs="Times New Roman"/>
          <w:color w:val="000000" w:themeColor="text1"/>
          <w:sz w:val="28"/>
          <w:szCs w:val="22"/>
          <w:highlight w:val="none"/>
          <w:lang w:val="ru-RU" w:eastAsia="ru-RU"/>
        </w:rPr>
      </w:r>
      <w:r>
        <w:rPr>
          <w:rFonts w:ascii="Times New Roman" w:hAnsi="Times New Roman" w:eastAsia="Times New Roman" w:cs="Times New Roman"/>
          <w:color w:val="000000" w:themeColor="text1"/>
          <w:sz w:val="28"/>
          <w:szCs w:val="22"/>
          <w:highlight w:val="none"/>
          <w:lang w:val="ru-RU" w:eastAsia="ru-RU"/>
        </w:rPr>
        <w:t xml:space="preserve">Для проведения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eastAsia="Times New Roman" w:cs="Times New Roman"/>
          <w:color w:val="000000" w:themeColor="text1"/>
          <w:sz w:val="28"/>
          <w:szCs w:val="22"/>
          <w:highlight w:val="none"/>
          <w:lang w:val="ru-RU" w:eastAsia="ru-RU"/>
        </w:rPr>
        <w:t xml:space="preserve"> и подв</w:t>
      </w:r>
      <w:r>
        <w:rPr>
          <w:rFonts w:ascii="Times New Roman" w:hAnsi="Times New Roman" w:eastAsia="Times New Roman" w:cs="Times New Roman"/>
          <w:color w:val="000000" w:themeColor="text1"/>
          <w:sz w:val="28"/>
          <w:szCs w:val="22"/>
          <w:highlight w:val="none"/>
          <w:lang w:val="ru-RU" w:eastAsia="ru-RU"/>
        </w:rPr>
        <w:t xml:space="preserve">едения его итогов приказом департамента создается конкурсная комиссия, в состав </w:t>
      </w:r>
      <w:r>
        <w:rPr>
          <w:rFonts w:ascii="Times New Roman" w:hAnsi="Times New Roman" w:cs="Times New Roman"/>
          <w:color w:val="000000" w:themeColor="text1"/>
          <w:sz w:val="28"/>
          <w:szCs w:val="28"/>
          <w:highlight w:val="none"/>
          <w:lang w:val="ru-RU" w:eastAsia="ru-RU"/>
        </w:rPr>
        <w:t xml:space="preserve">которой </w:t>
      </w:r>
      <w:r>
        <w:rPr>
          <w:rFonts w:ascii="Times New Roman" w:hAnsi="Times New Roman" w:eastAsia="Times New Roman" w:cs="Times New Roman"/>
          <w:color w:val="000000" w:themeColor="text1"/>
          <w:sz w:val="28"/>
          <w:szCs w:val="22"/>
          <w:highlight w:val="none"/>
          <w:lang w:val="ru-RU" w:eastAsia="ru-RU"/>
        </w:rPr>
        <w:t xml:space="preserve">включаются представители органов исполнительной власти Еврейской автономной области, формируемых правительством Еврейской автономной области, некоммерческих организаций</w:t>
      </w:r>
      <w:r>
        <w:rPr>
          <w:rFonts w:ascii="Times New Roman" w:hAnsi="Times New Roman" w:eastAsia="Times New Roman" w:cs="Times New Roman"/>
          <w:color w:val="000000" w:themeColor="text1"/>
          <w:sz w:val="28"/>
          <w:szCs w:val="22"/>
          <w:highlight w:val="none"/>
          <w:lang w:val="ru-RU" w:eastAsia="ru-RU"/>
        </w:rPr>
        <w:t xml:space="preserve">.</w:t>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ind w:firstLine="709"/>
        <w:jc w:val="both"/>
        <w:spacing w:before="0" w:beforeAutospacing="0"/>
        <w:widowControl w:val="off"/>
        <w:rPr>
          <w:rFonts w:ascii="Times New Roman" w:hAnsi="Times New Roman" w:eastAsia="Times New Roman" w:cs="Times New Roman"/>
          <w:color w:val="000000" w:themeColor="text1"/>
          <w:sz w:val="28"/>
          <w:szCs w:val="22"/>
          <w:highlight w:val="none"/>
        </w:rPr>
        <w:suppressLineNumbers w:val="0"/>
      </w:pPr>
      <w:r>
        <w:rPr>
          <w:rFonts w:ascii="Times New Roman" w:hAnsi="Times New Roman" w:eastAsia="Times New Roman" w:cs="Times New Roman"/>
          <w:color w:val="000000" w:themeColor="text1"/>
          <w:sz w:val="28"/>
          <w:szCs w:val="22"/>
          <w:highlight w:val="none"/>
          <w:lang w:val="ru-RU" w:eastAsia="ru-RU"/>
        </w:rPr>
        <w:t xml:space="preserve">К работе конкурсной комиссии при необходимости привлекаются эксперты, компетентные в соответствующих вопросах.</w:t>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ind w:firstLine="709"/>
        <w:jc w:val="both"/>
        <w:spacing w:before="0" w:beforeAutospacing="0"/>
        <w:widowControl w:val="off"/>
        <w:rPr>
          <w:rFonts w:ascii="Times New Roman" w:hAnsi="Times New Roman" w:eastAsia="Times New Roman" w:cs="Times New Roman"/>
          <w:color w:val="000000" w:themeColor="text1"/>
          <w:sz w:val="28"/>
          <w:szCs w:val="22"/>
          <w:highlight w:val="none"/>
        </w:rPr>
        <w:suppressLineNumbers w:val="0"/>
      </w:pPr>
      <w:r>
        <w:rPr>
          <w:rFonts w:ascii="Times New Roman" w:hAnsi="Times New Roman" w:eastAsia="Times New Roman" w:cs="Times New Roman"/>
          <w:color w:val="000000" w:themeColor="text1"/>
          <w:sz w:val="28"/>
          <w:szCs w:val="22"/>
          <w:highlight w:val="none"/>
          <w:lang w:val="ru-RU" w:eastAsia="ru-RU"/>
        </w:rPr>
        <w:t xml:space="preserve">Комиссия состоит из председателя комиссии, заместителя председателя комиссии, секретаря комиссии </w:t>
      </w:r>
      <w:r>
        <w:rPr>
          <w:rFonts w:ascii="Times New Roman" w:hAnsi="Times New Roman" w:eastAsia="Times New Roman" w:cs="Times New Roman"/>
          <w:color w:val="000000" w:themeColor="text1"/>
          <w:sz w:val="28"/>
          <w:szCs w:val="22"/>
          <w:highlight w:val="none"/>
          <w:lang w:val="ru-RU" w:eastAsia="ru-RU"/>
        </w:rPr>
        <w:t xml:space="preserve">(является членом комиссии) </w:t>
      </w:r>
      <w:r>
        <w:rPr>
          <w:rFonts w:ascii="Times New Roman" w:hAnsi="Times New Roman" w:eastAsia="Times New Roman" w:cs="Times New Roman"/>
          <w:color w:val="000000" w:themeColor="text1"/>
          <w:sz w:val="28"/>
          <w:szCs w:val="22"/>
          <w:highlight w:val="none"/>
          <w:lang w:val="ru-RU" w:eastAsia="ru-RU"/>
        </w:rPr>
        <w:t xml:space="preserve">и иных членов комиссии.</w:t>
      </w:r>
      <w:r>
        <w:rPr>
          <w:rFonts w:ascii="Times New Roman" w:hAnsi="Times New Roman" w:eastAsia="Times New Roman" w:cs="Times New Roman"/>
          <w:color w:val="000000" w:themeColor="text1"/>
          <w:sz w:val="28"/>
          <w:szCs w:val="22"/>
          <w:highlight w:val="none"/>
          <w:lang w:val="ru-RU" w:eastAsia="ru-RU"/>
        </w:rPr>
        <w:t xml:space="preserve"> </w:t>
      </w:r>
      <w:r>
        <w:rPr>
          <w:rFonts w:ascii="Times New Roman" w:hAnsi="Times New Roman" w:eastAsia="Times New Roman" w:cs="Times New Roman"/>
          <w:color w:val="000000" w:themeColor="text1"/>
          <w:sz w:val="28"/>
          <w:szCs w:val="22"/>
          <w:highlight w:val="none"/>
          <w:lang w:val="ru-RU" w:eastAsia="ru-RU"/>
        </w:rPr>
        <w:t xml:space="preserve">Деятельностью комиссии руководит председатель комиссии, а в его отсутствие - заместитель председателя комиссии.</w:t>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ind w:firstLine="709"/>
        <w:jc w:val="both"/>
        <w:spacing w:before="0" w:beforeAutospacing="0"/>
        <w:widowControl w:val="off"/>
        <w:rPr>
          <w:rFonts w:ascii="Times New Roman" w:hAnsi="Times New Roman" w:eastAsia="Times New Roman" w:cs="Times New Roman"/>
          <w:color w:val="000000" w:themeColor="text1"/>
          <w:sz w:val="28"/>
          <w:szCs w:val="22"/>
          <w:highlight w:val="none"/>
        </w:rPr>
        <w:suppressLineNumbers w:val="0"/>
      </w:pPr>
      <w:r>
        <w:rPr>
          <w:rFonts w:ascii="Times New Roman" w:hAnsi="Times New Roman" w:eastAsia="Times New Roman" w:cs="Times New Roman"/>
          <w:color w:val="000000" w:themeColor="text1"/>
          <w:sz w:val="28"/>
          <w:szCs w:val="22"/>
          <w:highlight w:val="none"/>
          <w:lang w:val="ru-RU" w:eastAsia="ru-RU"/>
        </w:rPr>
        <w:t xml:space="preserve">Состав комиссии утверждается приказом департамента.</w:t>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pStyle w:val="986"/>
        <w:numPr>
          <w:ilvl w:val="0"/>
          <w:numId w:val="1"/>
        </w:numPr>
        <w:ind w:left="0" w:firstLine="720"/>
        <w:jc w:val="both"/>
        <w:spacing w:before="0" w:beforeAutospacing="0"/>
        <w:rPr>
          <w:rFonts w:ascii="Times New Roman" w:hAnsi="Times New Roman" w:eastAsia="Times New Roman" w:cs="Times New Roman"/>
          <w:color w:val="000000" w:themeColor="text1"/>
          <w:sz w:val="28"/>
          <w:szCs w:val="28"/>
          <w:highlight w:val="none"/>
          <w:lang w:val="ru-RU" w:eastAsia="ru-RU"/>
          <w14:ligatures w14:val="none"/>
        </w:rPr>
        <w:suppressLineNumbers w:val="0"/>
      </w:pPr>
      <w:r>
        <w:rPr>
          <w:rFonts w:ascii="Times New Roman" w:hAnsi="Times New Roman" w:eastAsia="Times New Roman" w:cs="Times New Roman"/>
          <w:color w:val="000000" w:themeColor="text1"/>
          <w:sz w:val="28"/>
          <w:szCs w:val="22"/>
          <w:highlight w:val="none"/>
          <w:lang w:val="ru-RU" w:eastAsia="ru-RU"/>
        </w:rPr>
      </w:r>
      <w:r>
        <w:rPr>
          <w:rFonts w:ascii="Times New Roman" w:hAnsi="Times New Roman" w:eastAsia="Times New Roman" w:cs="Times New Roman"/>
          <w:color w:val="000000" w:themeColor="text1"/>
          <w:sz w:val="28"/>
          <w:szCs w:val="22"/>
          <w:highlight w:val="none"/>
          <w:lang w:val="ru-RU" w:eastAsia="ru-RU"/>
        </w:rPr>
        <w:t xml:space="preserve">Заседание комиссии считается правомочным, если на нем присутству</w:t>
      </w:r>
      <w:r>
        <w:rPr>
          <w:rFonts w:ascii="Times New Roman" w:hAnsi="Times New Roman" w:eastAsia="Times New Roman" w:cs="Times New Roman"/>
          <w:color w:val="000000" w:themeColor="text1"/>
          <w:sz w:val="28"/>
          <w:szCs w:val="28"/>
          <w:highlight w:val="none"/>
          <w:lang w:val="ru-RU" w:eastAsia="ru-RU"/>
        </w:rPr>
        <w:t xml:space="preserve">ет не мен</w:t>
      </w:r>
      <w:r>
        <w:rPr>
          <w:rFonts w:ascii="Times New Roman" w:hAnsi="Times New Roman" w:eastAsia="Times New Roman" w:cs="Times New Roman"/>
          <w:color w:val="000000" w:themeColor="text1"/>
          <w:sz w:val="28"/>
          <w:szCs w:val="28"/>
          <w:highlight w:val="none"/>
          <w:lang w:val="ru-RU" w:eastAsia="ru-RU"/>
        </w:rPr>
        <w:t xml:space="preserve">ее двух третей от ее состава. Решение комиссии принимается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r>
        <w:rPr>
          <w:rFonts w:ascii="Times New Roman" w:hAnsi="Times New Roman" w:eastAsia="Times New Roman" w:cs="Times New Roman"/>
          <w:color w:val="000000" w:themeColor="text1"/>
          <w:sz w:val="28"/>
          <w:szCs w:val="28"/>
          <w:highlight w:val="none"/>
          <w:lang w:val="ru-RU" w:eastAsia="ru-RU"/>
          <w14:ligatures w14:val="none"/>
        </w:rPr>
      </w:r>
      <w:r>
        <w:rPr>
          <w:rFonts w:ascii="Times New Roman" w:hAnsi="Times New Roman" w:eastAsia="Times New Roman" w:cs="Times New Roman"/>
          <w:color w:val="000000" w:themeColor="text1"/>
          <w:sz w:val="28"/>
          <w:szCs w:val="28"/>
          <w:highlight w:val="none"/>
          <w:lang w:val="ru-RU" w:eastAsia="ru-RU"/>
          <w14:ligatures w14:val="none"/>
        </w:rPr>
      </w:r>
    </w:p>
    <w:p>
      <w:pPr>
        <w:pStyle w:val="986"/>
        <w:numPr>
          <w:ilvl w:val="0"/>
          <w:numId w:val="1"/>
        </w:numPr>
        <w:ind w:left="0" w:firstLine="720"/>
        <w:jc w:val="both"/>
        <w:spacing w:before="0" w:beforeAutospacing="0"/>
        <w:rPr>
          <w:rFonts w:ascii="Times New Roman" w:hAnsi="Times New Roman" w:eastAsia="Times New Roman" w:cs="Times New Roman"/>
          <w:color w:val="000000" w:themeColor="text1"/>
          <w:sz w:val="28"/>
          <w:szCs w:val="22"/>
          <w:highlight w:val="none"/>
        </w:rPr>
        <w:suppressLineNumbers w:val="0"/>
      </w:pPr>
      <w:r>
        <w:rPr>
          <w:rFonts w:ascii="Times New Roman" w:hAnsi="Times New Roman" w:eastAsia="Times New Roman" w:cs="Times New Roman"/>
          <w:color w:val="000000" w:themeColor="text1"/>
          <w:sz w:val="28"/>
          <w:szCs w:val="28"/>
          <w:highlight w:val="none"/>
          <w:lang w:val="ru-RU" w:eastAsia="ru-RU"/>
        </w:rPr>
      </w:r>
      <w:r>
        <w:rPr>
          <w:rFonts w:ascii="Times New Roman" w:hAnsi="Times New Roman" w:eastAsia="Times New Roman" w:cs="Times New Roman"/>
          <w:color w:val="000000" w:themeColor="text1"/>
          <w:sz w:val="28"/>
          <w:szCs w:val="28"/>
          <w:highlight w:val="none"/>
          <w:lang w:val="ru-RU" w:eastAsia="ru-RU"/>
        </w:rPr>
        <w:t xml:space="preserve">К по</w:t>
      </w:r>
      <w:r>
        <w:rPr>
          <w:rFonts w:ascii="Times New Roman" w:hAnsi="Times New Roman" w:eastAsia="Times New Roman" w:cs="Times New Roman"/>
          <w:color w:val="000000" w:themeColor="text1"/>
          <w:sz w:val="28"/>
          <w:szCs w:val="22"/>
          <w:highlight w:val="none"/>
          <w:lang w:val="ru-RU" w:eastAsia="ru-RU"/>
        </w:rPr>
        <w:t xml:space="preserve">лномочиям комиссии относятся:</w:t>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lang w:val="ru-RU" w:eastAsia="ru-RU"/>
        </w:rPr>
        <w:t xml:space="preserve">рассмотрение и оценка заявок об участии в отборе;</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lang w:val="ru-RU" w:eastAsia="ru-RU"/>
        </w:rPr>
        <w:t xml:space="preserve">принятие решения о признании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lang w:val="ru-RU" w:eastAsia="ru-RU"/>
        </w:rPr>
        <w:t xml:space="preserve"> несостоявшимся;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lang w:val="ru-RU" w:eastAsia="ru-RU"/>
        </w:rPr>
        <w:t xml:space="preserve">подписание протоколов, формируемых в процессе проведения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lang w:val="ru-RU" w:eastAsia="ru-RU"/>
        </w:rPr>
        <w:t xml:space="preserve">, содержащих информацию о принятых комиссией решениях;</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lang w:val="ru-RU" w:eastAsia="ru-RU"/>
        </w:rPr>
        <w:t xml:space="preserve">осуществление запроса у получателя субсидии разъяснений в отношении представленных им документов и информации (при необходимости);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eastAsia="Times New Roman" w:cs="Times New Roman"/>
          <w:color w:val="000000" w:themeColor="text1"/>
          <w:sz w:val="28"/>
          <w:szCs w:val="22"/>
          <w:highlight w:val="none"/>
        </w:rPr>
        <w:suppressLineNumbers w:val="0"/>
      </w:pPr>
      <w:r>
        <w:rPr>
          <w:rFonts w:ascii="Times New Roman" w:hAnsi="Times New Roman" w:cs="Times New Roman"/>
          <w:color w:val="000000" w:themeColor="text1"/>
          <w:sz w:val="28"/>
          <w:szCs w:val="28"/>
          <w:highlight w:val="none"/>
          <w:lang w:val="ru-RU" w:eastAsia="ru-RU"/>
        </w:rPr>
        <w:t xml:space="preserve">иные полномочия, не противоречащие законодательству Российской Федераци</w:t>
      </w:r>
      <w:r>
        <w:rPr>
          <w:rFonts w:ascii="Times New Roman" w:hAnsi="Times New Roman" w:eastAsia="Times New Roman" w:cs="Times New Roman"/>
          <w:color w:val="000000" w:themeColor="text1"/>
          <w:sz w:val="28"/>
          <w:szCs w:val="22"/>
          <w:highlight w:val="none"/>
          <w:lang w:val="ru-RU" w:eastAsia="ru-RU"/>
        </w:rPr>
        <w:t xml:space="preserve">и.</w:t>
      </w:r>
      <w:r>
        <w:rPr>
          <w:rFonts w:ascii="Times New Roman" w:hAnsi="Times New Roman" w:eastAsia="Times New Roman" w:cs="Times New Roman"/>
          <w:color w:val="000000" w:themeColor="text1"/>
          <w:sz w:val="28"/>
          <w:szCs w:val="22"/>
          <w:highlight w:val="none"/>
        </w:rPr>
      </w:r>
      <w:r>
        <w:rPr>
          <w:rFonts w:ascii="Times New Roman" w:hAnsi="Times New Roman" w:eastAsia="Times New Roman" w:cs="Times New Roman"/>
          <w:color w:val="000000" w:themeColor="text1"/>
          <w:sz w:val="28"/>
          <w:szCs w:val="22"/>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t xml:space="preserve">V</w:t>
      </w:r>
      <w:r>
        <w:rPr>
          <w:rFonts w:ascii="Times New Roman" w:hAnsi="Times New Roman" w:cs="Times New Roman"/>
          <w:color w:val="000000" w:themeColor="text1"/>
          <w:sz w:val="28"/>
          <w:szCs w:val="28"/>
          <w:highlight w:val="none"/>
          <w:lang w:val="en-US"/>
        </w:rPr>
        <w:t xml:space="preserve">I</w:t>
      </w:r>
      <w:r>
        <w:rPr>
          <w:rFonts w:ascii="Times New Roman" w:hAnsi="Times New Roman" w:cs="Times New Roman"/>
          <w:color w:val="000000" w:themeColor="text1"/>
          <w:sz w:val="28"/>
          <w:szCs w:val="28"/>
          <w:highlight w:val="none"/>
        </w:rPr>
        <w:t xml:space="preserve">. Порядок отбора участников отбора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highlight w:val="none"/>
          <w:lang w:val="ru-RU" w:eastAsia="ru-RU"/>
        </w:rPr>
      </w:r>
      <w:r>
        <w:rPr>
          <w:rFonts w:ascii="Times New Roman" w:hAnsi="Times New Roman" w:eastAsia="Times New Roman" w:cs="Times New Roman"/>
          <w:color w:val="000000" w:themeColor="text1"/>
          <w:sz w:val="28"/>
          <w:szCs w:val="28"/>
          <w:highlight w:val="none"/>
          <w:lang w:val="ru-RU" w:eastAsia="ru-RU"/>
        </w:rPr>
        <w:t xml:space="preserve">Для участия в отборе на предоставление субсидии участник отбора не позднее срока, указанного в объявлении об отборе получателей субсидии, формирует в электронной форме посредством заполнени</w:t>
      </w:r>
      <w:r>
        <w:rPr>
          <w:rFonts w:ascii="Times New Roman" w:hAnsi="Times New Roman" w:eastAsia="Times New Roman" w:cs="Times New Roman"/>
          <w:color w:val="000000" w:themeColor="text1"/>
          <w:sz w:val="28"/>
          <w:szCs w:val="28"/>
          <w:highlight w:val="none"/>
          <w:lang w:val="ru-RU" w:eastAsia="ru-RU"/>
        </w:rPr>
        <w:t xml:space="preserve">я соответствующих экранных форм веб-интерфейса системы «Электронный бюджет» заявку и подгружает в систему «Электронный бюджет» электронные копии следующих</w:t>
      </w:r>
      <w:r>
        <w:rPr>
          <w:rFonts w:ascii="Times New Roman" w:hAnsi="Times New Roman" w:cs="Times New Roman"/>
          <w:color w:val="000000" w:themeColor="text1"/>
          <w:sz w:val="28"/>
          <w:szCs w:val="28"/>
          <w:highlight w:val="none"/>
        </w:rPr>
        <w:t xml:space="preserve"> документов (документов на бумажном носителе, преобразованных в электронную форму путем сканирования):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проект по форме, утвержденной приказом департамента;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обязательство осуществлять расходы на реализацию проекта за счет собственных и (или) заемных средств участника отбора в размере не менее </w:t>
      </w:r>
      <w:r>
        <w:rPr>
          <w:rFonts w:ascii="Times New Roman" w:hAnsi="Times New Roman" w:cs="Times New Roman"/>
          <w:color w:val="000000" w:themeColor="text1"/>
          <w:sz w:val="28"/>
          <w:szCs w:val="28"/>
          <w:highlight w:val="none"/>
        </w:rPr>
        <w:t xml:space="preserve">3</w:t>
      </w:r>
      <w:r>
        <w:rPr>
          <w:rFonts w:ascii="Times New Roman" w:hAnsi="Times New Roman" w:cs="Times New Roman"/>
          <w:color w:val="000000" w:themeColor="text1"/>
          <w:sz w:val="28"/>
          <w:szCs w:val="28"/>
          <w:highlight w:val="none"/>
        </w:rPr>
        <w:t xml:space="preserve">0 процентов </w:t>
      </w:r>
      <w:r>
        <w:rPr>
          <w:rFonts w:ascii="Times New Roman" w:hAnsi="Times New Roman" w:cs="Times New Roman"/>
          <w:color w:val="000000" w:themeColor="text1"/>
          <w:sz w:val="28"/>
          <w:szCs w:val="28"/>
          <w:highlight w:val="none"/>
        </w:rPr>
        <w:t xml:space="preserve">от общей суммы расходов на реализацию мероприятия;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документы, подтверждающие наличие собственных </w:t>
      </w:r>
      <w:r>
        <w:rPr>
          <w:rFonts w:ascii="Times New Roman" w:hAnsi="Times New Roman" w:cs="Times New Roman"/>
          <w:color w:val="000000" w:themeColor="text1"/>
          <w:sz w:val="28"/>
          <w:szCs w:val="28"/>
          <w:highlight w:val="none"/>
        </w:rPr>
        <w:t xml:space="preserve">и (или) заемных средств заявителя в размере не менее </w:t>
      </w:r>
      <w:r>
        <w:rPr>
          <w:rFonts w:ascii="Times New Roman" w:hAnsi="Times New Roman" w:cs="Times New Roman"/>
          <w:color w:val="000000" w:themeColor="text1"/>
          <w:sz w:val="28"/>
          <w:szCs w:val="28"/>
          <w:highlight w:val="none"/>
        </w:rPr>
        <w:t xml:space="preserve">3</w:t>
      </w:r>
      <w:r>
        <w:rPr>
          <w:rFonts w:ascii="Times New Roman" w:hAnsi="Times New Roman" w:cs="Times New Roman"/>
          <w:color w:val="000000" w:themeColor="text1"/>
          <w:sz w:val="28"/>
          <w:szCs w:val="28"/>
          <w:highlight w:val="none"/>
        </w:rPr>
        <w:t xml:space="preserve">0 процентов от общей суммы расходов на реализацию проекта (мероприятия) (выписка из расчетного счета с отметкой банка, заверенные копии кредитного договора, договора о предоставлении кредитной линии и иных документов);</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согласие участника отбора на осущест</w:t>
      </w:r>
      <w:r>
        <w:rPr>
          <w:rFonts w:ascii="Times New Roman" w:hAnsi="Times New Roman" w:cs="Times New Roman"/>
          <w:color w:val="000000" w:themeColor="text1"/>
          <w:sz w:val="28"/>
          <w:szCs w:val="28"/>
          <w:highlight w:val="none"/>
        </w:rPr>
        <w:t xml:space="preserve">вление департаментом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w:t>
      </w:r>
      <w:r>
        <w:rPr>
          <w:rFonts w:ascii="Times New Roman" w:hAnsi="Times New Roman" w:cs="Times New Roman"/>
          <w:color w:val="000000" w:themeColor="text1"/>
          <w:sz w:val="28"/>
          <w:szCs w:val="28"/>
          <w:highlight w:val="none"/>
        </w:rPr>
        <w:t xml:space="preserve">субсидии порядка и условий предоставления субсидии в соответствии со </w:t>
      </w:r>
      <w:hyperlink r:id="rId14" w:tooltip="https://login.consultant.ru/link/?req=doc&amp;base=LAW&amp;n=469774&amp;dst=3704" w:history="1">
        <w:r>
          <w:rPr>
            <w:rFonts w:ascii="Times New Roman" w:hAnsi="Times New Roman" w:cs="Times New Roman"/>
            <w:color w:val="000000" w:themeColor="text1"/>
            <w:sz w:val="28"/>
            <w:szCs w:val="28"/>
            <w:highlight w:val="none"/>
          </w:rPr>
          <w:t xml:space="preserve">статьями 268.1</w:t>
        </w:r>
      </w:hyperlink>
      <w:r>
        <w:rPr>
          <w:rFonts w:ascii="Times New Roman" w:hAnsi="Times New Roman" w:cs="Times New Roman"/>
          <w:color w:val="000000" w:themeColor="text1"/>
          <w:sz w:val="28"/>
          <w:szCs w:val="28"/>
          <w:highlight w:val="none"/>
        </w:rPr>
        <w:t xml:space="preserve"> и </w:t>
      </w:r>
      <w:hyperlink r:id="rId15" w:tooltip="https://login.consultant.ru/link/?req=doc&amp;base=LAW&amp;n=469774&amp;dst=3722" w:history="1">
        <w:r>
          <w:rPr>
            <w:rFonts w:ascii="Times New Roman" w:hAnsi="Times New Roman" w:cs="Times New Roman"/>
            <w:color w:val="000000" w:themeColor="text1"/>
            <w:sz w:val="28"/>
            <w:szCs w:val="28"/>
            <w:highlight w:val="none"/>
          </w:rPr>
          <w:t xml:space="preserve">269.2</w:t>
        </w:r>
      </w:hyperlink>
      <w:r>
        <w:rPr>
          <w:rFonts w:ascii="Times New Roman" w:hAnsi="Times New Roman" w:cs="Times New Roman"/>
          <w:color w:val="000000" w:themeColor="text1"/>
          <w:sz w:val="28"/>
          <w:szCs w:val="28"/>
          <w:highlight w:val="none"/>
        </w:rPr>
        <w:t xml:space="preserve"> Бюджетного кодекса Российской Федерации;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документ, удостоверяющий личность (для физического лица);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14:ligatures w14:val="none"/>
        </w:rPr>
        <w:t xml:space="preserve">о</w:t>
      </w:r>
      <w:r>
        <w:rPr>
          <w:rFonts w:ascii="Times New Roman" w:hAnsi="Times New Roman" w:cs="Times New Roman"/>
          <w:color w:val="000000" w:themeColor="text1"/>
          <w:sz w:val="28"/>
          <w:szCs w:val="28"/>
          <w:highlight w:val="none"/>
          <w14:ligatures w14:val="none"/>
        </w:rPr>
        <w:t xml:space="preserve">бязательство о неприобретении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w:t>
      </w:r>
      <w:r>
        <w:rPr>
          <w:rFonts w:ascii="Times New Roman" w:hAnsi="Times New Roman" w:cs="Times New Roman"/>
          <w:color w:val="000000" w:themeColor="text1"/>
          <w:sz w:val="28"/>
          <w:szCs w:val="28"/>
          <w:highlight w:val="none"/>
          <w14:ligatures w14:val="none"/>
        </w:rPr>
        <w:t xml:space="preserve"> Российской Федерации средств иностранной валюты;</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согласие на обработку персональных данных (для физических лиц);</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документы, удостоверяющие личности руководителя, главного бухгалтера (при наличии), членов коллегиального исполнительного органа, лица, исполняющего функции единоличного исполнительного органа участника отбора;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согласие на публикацию (размещение) в информ</w:t>
      </w:r>
      <w:r>
        <w:rPr>
          <w:rFonts w:ascii="Times New Roman" w:hAnsi="Times New Roman" w:cs="Times New Roman"/>
          <w:color w:val="000000" w:themeColor="text1"/>
          <w:sz w:val="28"/>
          <w:szCs w:val="28"/>
          <w:highlight w:val="none"/>
        </w:rPr>
        <w:t xml:space="preserve">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w:t>
      </w:r>
      <w:r>
        <w:rPr>
          <w:rFonts w:ascii="Times New Roman" w:hAnsi="Times New Roman" w:cs="Times New Roman"/>
          <w:color w:val="000000" w:themeColor="text1"/>
          <w:sz w:val="28"/>
          <w:szCs w:val="28"/>
          <w:highlight w:val="none"/>
        </w:rPr>
        <w:t xml:space="preserve">тбора, связанной с соответствующим отбором получателей субсидий и результатом предоставления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документы, подтверждающие государственную регистрацию прав на используемый (используемые) для реализации проекта земельный участок (земельные участки), вид разрешенного использования которого (которых) соответствует проекту</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w:t>
      </w:r>
      <w:r>
        <w:rPr>
          <w:rFonts w:ascii="Times New Roman" w:hAnsi="Times New Roman" w:cs="Times New Roman"/>
          <w:color w:val="000000" w:themeColor="text1"/>
          <w:sz w:val="28"/>
          <w:szCs w:val="28"/>
          <w:highlight w:val="none"/>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Pr>
          <w:rFonts w:ascii="Times New Roman" w:hAnsi="Times New Roman" w:cs="Times New Roman"/>
          <w:color w:val="000000" w:themeColor="text1"/>
          <w:sz w:val="28"/>
          <w:szCs w:val="28"/>
          <w:highlight w:val="none"/>
        </w:rPr>
        <w:t xml:space="preserve">«Электронный бюджет».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Заявка подписывается: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простой электронной подписью подтвержденной учетной записи физического лица в федеральной государственной информационной системе «Еди</w:t>
      </w:r>
      <w:r>
        <w:rPr>
          <w:rFonts w:ascii="Times New Roman" w:hAnsi="Times New Roman" w:cs="Times New Roman"/>
          <w:color w:val="000000" w:themeColor="text1"/>
          <w:sz w:val="28"/>
          <w:szCs w:val="28"/>
          <w:highlight w:val="none"/>
        </w:rPr>
        <w:t xml:space="preserve">ная сис</w:t>
      </w:r>
      <w:r>
        <w:rPr>
          <w:rFonts w:ascii="Times New Roman" w:hAnsi="Times New Roman" w:cs="Times New Roman"/>
          <w:color w:val="000000" w:themeColor="text1"/>
          <w:sz w:val="28"/>
          <w:szCs w:val="28"/>
          <w:highlight w:val="none"/>
        </w:rPr>
        <w:t xml:space="preserve">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течение срока приема заявок участник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вправе внести изменения в заявку либо отозвать ее до окончания срока приема заявок.</w:t>
      </w:r>
      <w:r>
        <w:rPr>
          <w:rFonts w:ascii="Times New Roman" w:hAnsi="Times New Roman" w:cs="Times New Roman"/>
          <w:color w:val="000000" w:themeColor="text1"/>
          <w:sz w:val="28"/>
          <w:szCs w:val="28"/>
          <w:highlight w:val="none"/>
        </w:rPr>
        <w:t xml:space="preserve"> Отозванная заявка не учитывается в отборе заявок. Участник</w:t>
      </w:r>
      <w:r>
        <w:rPr>
          <w:rFonts w:ascii="Times New Roman" w:hAnsi="Times New Roman" w:cs="Times New Roman"/>
          <w:color w:val="000000" w:themeColor="text1"/>
          <w:sz w:val="28"/>
          <w:szCs w:val="28"/>
          <w:highlight w:val="none"/>
        </w:rPr>
        <w:t xml:space="preserve"> отбора</w:t>
      </w:r>
      <w:r>
        <w:rPr>
          <w:rFonts w:ascii="Times New Roman" w:hAnsi="Times New Roman" w:cs="Times New Roman"/>
          <w:color w:val="000000" w:themeColor="text1"/>
          <w:sz w:val="28"/>
          <w:szCs w:val="28"/>
          <w:highlight w:val="none"/>
        </w:rPr>
        <w:t xml:space="preserve">, отозвавший заявку, вправе повторно представить заявку в течение срока, определенного для подачи заявок.</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и представления в систему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бюджет</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При внесении изменений в заявку на этапе рассмотрения заявок</w:t>
      </w:r>
      <w:r>
        <w:rPr>
          <w:rFonts w:ascii="Times New Roman" w:hAnsi="Times New Roman" w:cs="Times New Roman"/>
          <w:color w:val="000000" w:themeColor="text1"/>
          <w:sz w:val="28"/>
          <w:szCs w:val="28"/>
          <w:highlight w:val="none"/>
        </w:rPr>
        <w:t xml:space="preserve">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Проверка </w:t>
      </w:r>
      <w:r>
        <w:rPr>
          <w:rFonts w:ascii="Times New Roman" w:hAnsi="Times New Roman" w:cs="Times New Roman"/>
          <w:color w:val="000000" w:themeColor="text1"/>
          <w:sz w:val="28"/>
          <w:szCs w:val="28"/>
          <w:highlight w:val="none"/>
        </w:rPr>
        <w:t xml:space="preserve">участников отбора на соответствие требованиям, указанным в </w:t>
      </w:r>
      <w:hyperlink w:tooltip="#P101" w:anchor="P101" w:history="1">
        <w:r>
          <w:rPr>
            <w:rFonts w:ascii="Times New Roman" w:hAnsi="Times New Roman" w:cs="Times New Roman"/>
            <w:color w:val="000000" w:themeColor="text1"/>
            <w:sz w:val="28"/>
            <w:szCs w:val="28"/>
            <w:highlight w:val="none"/>
          </w:rPr>
          <w:t xml:space="preserve">разделе II</w:t>
        </w:r>
      </w:hyperlink>
      <w:r>
        <w:rPr>
          <w:rFonts w:ascii="Times New Roman" w:hAnsi="Times New Roman" w:cs="Times New Roman"/>
          <w:color w:val="000000" w:themeColor="text1"/>
          <w:sz w:val="28"/>
          <w:szCs w:val="28"/>
          <w:highlight w:val="none"/>
        </w:rPr>
        <w:t xml:space="preserve"> настоящего Порядка, осуществляется автоматически в системе </w:t>
      </w:r>
      <w:r>
        <w:rPr>
          <w:rFonts w:ascii="Times New Roman" w:hAnsi="Times New Roman" w:cs="Times New Roman"/>
          <w:color w:val="000000" w:themeColor="text1"/>
          <w:sz w:val="28"/>
          <w:szCs w:val="28"/>
          <w:highlight w:val="none"/>
        </w:rPr>
        <w:t xml:space="preserve">«Электронный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подтверждающих регистрацию участника отбора на территории области </w:t>
      </w:r>
      <w:r>
        <w:rPr>
          <w:rFonts w:ascii="Times New Roman" w:hAnsi="Times New Roman" w:cs="Times New Roman"/>
          <w:color w:val="000000" w:themeColor="text1"/>
          <w:sz w:val="28"/>
          <w:szCs w:val="28"/>
          <w:highlight w:val="none"/>
        </w:rPr>
        <w:t xml:space="preserve">из Единого государственного реестра индивидуальных предпринимателей или Единого государственного реестра юридических лиц по состоянию на месяц подачи заявки;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об отсутствии на едином налоговом счете или </w:t>
      </w:r>
      <w:r>
        <w:rPr>
          <w:rFonts w:ascii="Times New Roman" w:hAnsi="Times New Roman" w:cs="Times New Roman"/>
          <w:color w:val="000000" w:themeColor="text1"/>
          <w:sz w:val="28"/>
          <w:szCs w:val="28"/>
          <w:highlight w:val="none"/>
        </w:rPr>
        <w:t xml:space="preserve">непревышении</w:t>
      </w:r>
      <w:r>
        <w:rPr>
          <w:rFonts w:ascii="Times New Roman" w:hAnsi="Times New Roman" w:cs="Times New Roman"/>
          <w:color w:val="000000" w:themeColor="text1"/>
          <w:sz w:val="28"/>
          <w:szCs w:val="28"/>
          <w:highlight w:val="none"/>
        </w:rPr>
        <w:t xml:space="preserve"> размера, определенного </w:t>
      </w:r>
      <w:hyperlink r:id="rId16" w:tooltip="https://login.consultant.ru/link/?req=doc&amp;base=LAW&amp;n=487024&amp;dst=5769" w:history="1">
        <w:r>
          <w:rPr>
            <w:rFonts w:ascii="Times New Roman" w:hAnsi="Times New Roman" w:cs="Times New Roman"/>
            <w:color w:val="000000" w:themeColor="text1"/>
            <w:sz w:val="28"/>
            <w:szCs w:val="28"/>
            <w:highlight w:val="none"/>
          </w:rPr>
          <w:t xml:space="preserve">пунктом 3 статьи 47</w:t>
        </w:r>
      </w:hyperlink>
      <w:r>
        <w:rPr>
          <w:rFonts w:ascii="Times New Roman" w:hAnsi="Times New Roman" w:cs="Times New Roman"/>
          <w:color w:val="000000" w:themeColor="text1"/>
          <w:sz w:val="28"/>
          <w:szCs w:val="28"/>
          <w:highlight w:val="none"/>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под</w:t>
      </w:r>
      <w:r>
        <w:rPr>
          <w:rFonts w:ascii="Times New Roman" w:hAnsi="Times New Roman" w:cs="Times New Roman"/>
          <w:color w:val="000000" w:themeColor="text1"/>
          <w:sz w:val="28"/>
          <w:szCs w:val="28"/>
          <w:highlight w:val="none"/>
        </w:rPr>
        <w:t xml:space="preserve">тверждающих,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w:t>
      </w:r>
      <w:r>
        <w:rPr>
          <w:rFonts w:ascii="Times New Roman" w:hAnsi="Times New Roman" w:cs="Times New Roman"/>
          <w:color w:val="000000" w:themeColor="text1"/>
          <w:sz w:val="28"/>
          <w:szCs w:val="28"/>
          <w:highlight w:val="none"/>
        </w:rPr>
        <w:t xml:space="preserve">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Pr>
          <w:rFonts w:ascii="Times New Roman" w:hAnsi="Times New Roman" w:cs="Times New Roman"/>
          <w:color w:val="000000" w:themeColor="text1"/>
          <w:sz w:val="28"/>
          <w:szCs w:val="28"/>
          <w:highlight w:val="none"/>
        </w:rPr>
        <w:t xml:space="preserve">превышает 25 процентов (если иное не установлено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является получателем средств субсидии из областного бюджета на основании иных нормативных правовых актов области на цели, установленные настоящим Порядком;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является иностранным агентом в соответствии с Федеральным </w:t>
      </w:r>
      <w:hyperlink r:id="rId17" w:tooltip="https://login.consultant.ru/link/?req=doc&amp;base=LAW&amp;n=465999" w:history="1">
        <w:r>
          <w:rPr>
            <w:rFonts w:ascii="Times New Roman" w:hAnsi="Times New Roman" w:cs="Times New Roman"/>
            <w:color w:val="000000" w:themeColor="text1"/>
            <w:sz w:val="28"/>
            <w:szCs w:val="28"/>
            <w:highlight w:val="none"/>
          </w:rPr>
          <w:t xml:space="preserve">законом</w:t>
        </w:r>
      </w:hyperlink>
      <w:r>
        <w:rPr>
          <w:rFonts w:ascii="Times New Roman" w:hAnsi="Times New Roman" w:cs="Times New Roman"/>
          <w:color w:val="000000" w:themeColor="text1"/>
          <w:sz w:val="28"/>
          <w:szCs w:val="28"/>
          <w:highlight w:val="none"/>
        </w:rPr>
        <w:t xml:space="preserve"> от 14.07.2022 </w:t>
      </w:r>
      <w:r>
        <w:rPr>
          <w:rFonts w:ascii="Times New Roman" w:hAnsi="Times New Roman" w:cs="Times New Roman"/>
          <w:color w:val="000000" w:themeColor="text1"/>
          <w:sz w:val="28"/>
          <w:szCs w:val="28"/>
          <w:highlight w:val="none"/>
        </w:rPr>
        <w:t xml:space="preserve">№ 255-ФЗ </w:t>
      </w:r>
      <w:r>
        <w:rPr>
          <w:rFonts w:ascii="Times New Roman" w:hAnsi="Times New Roman" w:cs="Times New Roman"/>
          <w:color w:val="000000" w:themeColor="text1"/>
          <w:sz w:val="28"/>
          <w:szCs w:val="28"/>
          <w:highlight w:val="none"/>
        </w:rPr>
        <w:t xml:space="preserve">«О контроле за деятельностью лиц, находящихся под иностранным влиянием»;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находится в составляемых в рамках реализации полномочий, предусмотренных </w:t>
      </w:r>
      <w:hyperlink r:id="rId18" w:tooltip="https://login.consultant.ru/link/?req=doc&amp;base=LAW&amp;n=121087&amp;dst=100142" w:history="1">
        <w:r>
          <w:rPr>
            <w:rFonts w:ascii="Times New Roman" w:hAnsi="Times New Roman" w:cs="Times New Roman"/>
            <w:color w:val="000000" w:themeColor="text1"/>
            <w:sz w:val="28"/>
            <w:szCs w:val="28"/>
            <w:highlight w:val="none"/>
          </w:rPr>
          <w:t xml:space="preserve">главой VII</w:t>
        </w:r>
      </w:hyperlink>
      <w:r>
        <w:rPr>
          <w:rFonts w:ascii="Times New Roman" w:hAnsi="Times New Roman" w:cs="Times New Roman"/>
          <w:color w:val="000000" w:themeColor="text1"/>
          <w:sz w:val="28"/>
          <w:szCs w:val="28"/>
          <w:highlight w:val="none"/>
        </w:rPr>
        <w:t xml:space="preserve"> Ус</w:t>
      </w:r>
      <w:r>
        <w:rPr>
          <w:rFonts w:ascii="Times New Roman" w:hAnsi="Times New Roman" w:cs="Times New Roman"/>
          <w:color w:val="000000" w:themeColor="text1"/>
          <w:sz w:val="28"/>
          <w:szCs w:val="28"/>
          <w:highlight w:val="non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об отсутствии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w:t>
      </w:r>
      <w:r>
        <w:rPr>
          <w:rFonts w:ascii="Times New Roman" w:hAnsi="Times New Roman" w:cs="Times New Roman"/>
          <w:color w:val="000000" w:themeColor="text1"/>
          <w:sz w:val="28"/>
          <w:szCs w:val="28"/>
          <w:highlight w:val="none"/>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w:t>
      </w:r>
      <w:r>
        <w:rPr>
          <w:rFonts w:ascii="Times New Roman" w:hAnsi="Times New Roman" w:cs="Times New Roman"/>
          <w:color w:val="000000" w:themeColor="text1"/>
          <w:sz w:val="28"/>
          <w:szCs w:val="28"/>
          <w:highlight w:val="none"/>
        </w:rPr>
        <w:t xml:space="preserve">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об отсутствии в</w:t>
      </w:r>
      <w:r>
        <w:rPr>
          <w:rFonts w:ascii="Times New Roman" w:hAnsi="Times New Roman" w:cs="Times New Roman"/>
          <w:color w:val="000000" w:themeColor="text1"/>
          <w:sz w:val="28"/>
          <w:szCs w:val="28"/>
          <w:highlight w:val="none"/>
        </w:rPr>
        <w:t xml:space="preserve">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Pr>
          <w:rFonts w:ascii="Times New Roman" w:hAnsi="Times New Roman" w:cs="Times New Roman"/>
          <w:color w:val="000000" w:themeColor="text1"/>
          <w:sz w:val="28"/>
          <w:szCs w:val="28"/>
          <w:highlight w:val="none"/>
        </w:rPr>
        <w:t xml:space="preserve">юридическим лицом, об индивидуальном предпринимателе и о физическом лице - производителе товаров, работ, услуг, являющихся получателями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37"/>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не находится в </w:t>
      </w:r>
      <w:r>
        <w:rPr>
          <w:rFonts w:ascii="Times New Roman" w:hAnsi="Times New Roman" w:cs="Times New Roman"/>
          <w:color w:val="000000" w:themeColor="text1"/>
          <w:sz w:val="28"/>
          <w:szCs w:val="28"/>
          <w:highlight w:val="none"/>
        </w:rPr>
        <w:t xml:space="preserve">реестре работодателей, у которых были выявлены факты нелегальной занятости </w:t>
      </w:r>
      <w:r>
        <w:rPr>
          <w:rFonts w:ascii="Times New Roman" w:hAnsi="Times New Roman" w:cs="Times New Roman"/>
          <w:color w:val="000000" w:themeColor="text1"/>
          <w:sz w:val="28"/>
          <w:szCs w:val="28"/>
          <w:highlight w:val="none"/>
        </w:rPr>
        <w:t xml:space="preserve">в соответствии со статьей 67 Федерального закона от 12.12.2023 г. № 565-ФЗ «О занятости населения в Российской Федерации» и порядком, установленном постановлением Правительства Российской Федерации о</w:t>
      </w:r>
      <w:r>
        <w:rPr>
          <w:rFonts w:ascii="Times New Roman" w:hAnsi="Times New Roman" w:cs="Times New Roman"/>
          <w:color w:val="000000" w:themeColor="text1"/>
          <w:sz w:val="28"/>
          <w:szCs w:val="28"/>
          <w:highlight w:val="none"/>
        </w:rPr>
        <w:t xml:space="preserve">т 27.12.2024 г. № 1927 «</w:t>
      </w:r>
      <w:r>
        <w:rPr>
          <w:rFonts w:ascii="Times New Roman" w:hAnsi="Times New Roman" w:cs="Times New Roman"/>
          <w:color w:val="000000" w:themeColor="text1"/>
          <w:sz w:val="28"/>
          <w:szCs w:val="28"/>
          <w:highlight w:val="none"/>
        </w:rPr>
        <w:t xml:space="preserve">Об утвержде</w:t>
      </w:r>
      <w:r>
        <w:rPr>
          <w:rFonts w:ascii="Times New Roman" w:hAnsi="Times New Roman" w:cs="Times New Roman"/>
          <w:color w:val="000000" w:themeColor="text1"/>
          <w:sz w:val="28"/>
          <w:szCs w:val="28"/>
          <w:highlight w:val="none"/>
        </w:rPr>
        <w:t xml:space="preserve">нии Правил ведения реестра работодателей, у которых выявлены факты нелегальной занятости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Подтверждение соответствия участника отбора требованиям, указанным в </w:t>
      </w:r>
      <w:hyperlink w:tooltip="#P101" w:anchor="P101" w:history="1">
        <w:r>
          <w:rPr>
            <w:rFonts w:ascii="Times New Roman" w:hAnsi="Times New Roman" w:cs="Times New Roman"/>
            <w:color w:val="000000" w:themeColor="text1"/>
            <w:sz w:val="28"/>
            <w:szCs w:val="28"/>
            <w:highlight w:val="none"/>
          </w:rPr>
          <w:t xml:space="preserve">разделе II</w:t>
        </w:r>
      </w:hyperlink>
      <w:r>
        <w:rPr>
          <w:rFonts w:ascii="Times New Roman" w:hAnsi="Times New Roman" w:cs="Times New Roman"/>
          <w:color w:val="000000" w:themeColor="text1"/>
          <w:sz w:val="28"/>
          <w:szCs w:val="28"/>
          <w:highlight w:val="none"/>
        </w:rPr>
        <w:t xml:space="preserve"> настоящего Порядка, в случае отсутствия технической возможности осуществления автоматическо</w:t>
      </w:r>
      <w:r>
        <w:rPr>
          <w:rFonts w:ascii="Times New Roman" w:hAnsi="Times New Roman" w:cs="Times New Roman"/>
          <w:color w:val="000000" w:themeColor="text1"/>
          <w:sz w:val="28"/>
          <w:szCs w:val="28"/>
          <w:highlight w:val="none"/>
        </w:rPr>
        <w:t xml:space="preserve">й проверки в системе «Электронный бюджет» производится путем проставления в электронном виде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 отбора вправе подгрузить в систему «Электронный бюджет» указанные в настоящем пункте сведения по собственной инициативе.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Департамент не позднее одного рабочего дня, следующего за </w:t>
      </w:r>
      <w:r>
        <w:rPr>
          <w:rFonts w:ascii="Times New Roman" w:hAnsi="Times New Roman" w:cs="Times New Roman"/>
          <w:color w:val="000000" w:themeColor="text1"/>
          <w:sz w:val="28"/>
          <w:szCs w:val="28"/>
          <w:highlight w:val="none"/>
        </w:rPr>
        <w:t xml:space="preserve">днем</w:t>
      </w:r>
      <w:r>
        <w:rPr>
          <w:rFonts w:ascii="Times New Roman" w:hAnsi="Times New Roman" w:cs="Times New Roman"/>
          <w:color w:val="000000" w:themeColor="text1"/>
          <w:sz w:val="28"/>
          <w:szCs w:val="28"/>
          <w:highlight w:val="none"/>
        </w:rPr>
        <w:t xml:space="preserve"> окончания срока подачи заявок, установленного в объявлении о проведении отбора получателей субсидий, в системе «Электронный бюджет» осуществляет вскрытие заявок для их рассмотрения.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Протокол </w:t>
      </w:r>
      <w:r>
        <w:rPr>
          <w:rFonts w:ascii="Times New Roman" w:hAnsi="Times New Roman" w:cs="Times New Roman"/>
          <w:color w:val="000000" w:themeColor="text1"/>
          <w:sz w:val="28"/>
          <w:szCs w:val="28"/>
          <w:highlight w:val="none"/>
        </w:rPr>
        <w:t xml:space="preserve">вскрытия заявок </w:t>
      </w:r>
      <w:r>
        <w:rPr>
          <w:rFonts w:ascii="Times New Roman" w:hAnsi="Times New Roman" w:cs="Times New Roman"/>
          <w:color w:val="000000" w:themeColor="text1"/>
          <w:sz w:val="28"/>
          <w:szCs w:val="28"/>
          <w:highlight w:val="none"/>
        </w:rPr>
        <w:t xml:space="preserve">формируется а</w:t>
      </w:r>
      <w:r>
        <w:rPr>
          <w:rFonts w:ascii="Times New Roman" w:hAnsi="Times New Roman" w:cs="Times New Roman"/>
          <w:color w:val="000000" w:themeColor="text1"/>
          <w:sz w:val="28"/>
          <w:szCs w:val="28"/>
          <w:highlight w:val="none"/>
        </w:rPr>
        <w:t xml:space="preserve">втоматическ</w:t>
      </w:r>
      <w:r>
        <w:rPr>
          <w:rFonts w:ascii="Times New Roman" w:hAnsi="Times New Roman" w:cs="Times New Roman"/>
          <w:color w:val="000000" w:themeColor="text1"/>
          <w:sz w:val="28"/>
          <w:szCs w:val="28"/>
          <w:highlight w:val="none"/>
        </w:rPr>
        <w:t xml:space="preserve">и</w:t>
      </w:r>
      <w:r>
        <w:rPr>
          <w:rFonts w:ascii="Times New Roman" w:hAnsi="Times New Roman" w:cs="Times New Roman"/>
          <w:color w:val="000000" w:themeColor="text1"/>
          <w:sz w:val="28"/>
          <w:szCs w:val="28"/>
          <w:highlight w:val="none"/>
        </w:rPr>
        <w:t xml:space="preserve"> на едином портале и подпис</w:t>
      </w:r>
      <w:r>
        <w:rPr>
          <w:rFonts w:ascii="Times New Roman" w:hAnsi="Times New Roman" w:cs="Times New Roman"/>
          <w:color w:val="000000" w:themeColor="text1"/>
          <w:sz w:val="28"/>
          <w:szCs w:val="28"/>
          <w:highlight w:val="none"/>
        </w:rPr>
        <w:t xml:space="preserve">ывается </w:t>
      </w:r>
      <w:r>
        <w:rPr>
          <w:rFonts w:ascii="Times New Roman" w:hAnsi="Times New Roman" w:cs="Times New Roman"/>
          <w:color w:val="000000" w:themeColor="text1"/>
          <w:sz w:val="28"/>
          <w:szCs w:val="28"/>
          <w:highlight w:val="none"/>
        </w:rPr>
        <w:t xml:space="preserve">усиленной квалифицированной электронной подписью </w:t>
      </w:r>
      <w:r>
        <w:rPr>
          <w:rFonts w:ascii="Times New Roman" w:hAnsi="Times New Roman" w:cs="Times New Roman"/>
          <w:color w:val="000000" w:themeColor="text1"/>
          <w:sz w:val="28"/>
          <w:szCs w:val="28"/>
          <w:highlight w:val="none"/>
        </w:rPr>
        <w:t xml:space="preserve">начальника департамента </w:t>
      </w:r>
      <w:r>
        <w:rPr>
          <w:rFonts w:ascii="Times New Roman" w:hAnsi="Times New Roman" w:cs="Times New Roman"/>
          <w:color w:val="000000" w:themeColor="text1"/>
          <w:sz w:val="28"/>
          <w:szCs w:val="28"/>
          <w:highlight w:val="none"/>
        </w:rPr>
        <w:t xml:space="preserve">в системе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Электронный бюджет</w:t>
      </w:r>
      <w:r>
        <w:rPr>
          <w:rFonts w:ascii="Times New Roman" w:hAnsi="Times New Roman" w:cs="Times New Roman"/>
          <w:color w:val="000000" w:themeColor="text1"/>
          <w:sz w:val="28"/>
          <w:szCs w:val="28"/>
          <w:highlight w:val="none"/>
        </w:rPr>
        <w:t xml:space="preserve">» и </w:t>
      </w:r>
      <w:r>
        <w:rPr>
          <w:rFonts w:ascii="Times New Roman" w:hAnsi="Times New Roman" w:cs="Times New Roman"/>
          <w:color w:val="000000" w:themeColor="text1"/>
          <w:sz w:val="28"/>
          <w:szCs w:val="28"/>
          <w:highlight w:val="none"/>
        </w:rPr>
        <w:t xml:space="preserve">размещ</w:t>
      </w:r>
      <w:r>
        <w:rPr>
          <w:rFonts w:ascii="Times New Roman" w:hAnsi="Times New Roman" w:cs="Times New Roman"/>
          <w:color w:val="000000" w:themeColor="text1"/>
          <w:sz w:val="28"/>
          <w:szCs w:val="28"/>
          <w:highlight w:val="none"/>
        </w:rPr>
        <w:t xml:space="preserve">ается </w:t>
      </w:r>
      <w:r>
        <w:rPr>
          <w:rFonts w:ascii="Times New Roman" w:hAnsi="Times New Roman" w:cs="Times New Roman"/>
          <w:color w:val="000000" w:themeColor="text1"/>
          <w:sz w:val="28"/>
          <w:szCs w:val="28"/>
          <w:highlight w:val="none"/>
        </w:rPr>
        <w:t xml:space="preserve">на едином портале не позднее 1-го рабочего дня, следующего за днем его подписания.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Заявка признается надлежащей, если она соответствует требованиям, указанным в объявлении о проведении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 и при </w:t>
      </w:r>
      <w:r>
        <w:rPr>
          <w:rFonts w:ascii="Times New Roman" w:hAnsi="Times New Roman" w:cs="Times New Roman"/>
          <w:color w:val="000000" w:themeColor="text1"/>
          <w:sz w:val="28"/>
          <w:szCs w:val="28"/>
          <w:highlight w:val="none"/>
        </w:rPr>
        <w:t xml:space="preserve">отсутствии оснований для откл</w:t>
      </w:r>
      <w:r>
        <w:rPr>
          <w:rFonts w:ascii="Times New Roman" w:hAnsi="Times New Roman" w:cs="Times New Roman"/>
          <w:color w:val="000000" w:themeColor="text1"/>
          <w:sz w:val="28"/>
          <w:szCs w:val="28"/>
          <w:highlight w:val="none"/>
        </w:rPr>
        <w:t xml:space="preserve">онения заявки. Решение о соответствии заявки требованиям, указанным в объявлении о проведении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 принимается конкурсной комиссией в течение 15 рабочих дней со дня подачи заявки по результатам проверки документов (сведений), предусмотренных пунктами </w:t>
      </w:r>
      <w:r>
        <w:rPr>
          <w:rFonts w:ascii="Times New Roman" w:hAnsi="Times New Roman" w:cs="Times New Roman"/>
          <w:color w:val="000000" w:themeColor="text1"/>
          <w:sz w:val="28"/>
          <w:szCs w:val="28"/>
          <w:highlight w:val="none"/>
        </w:rPr>
        <w:t xml:space="preserve">28, 32</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настоящего Порядка.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Заявка </w:t>
      </w:r>
      <w:r>
        <w:rPr>
          <w:rFonts w:ascii="Times New Roman" w:hAnsi="Times New Roman" w:cs="Times New Roman"/>
          <w:color w:val="000000" w:themeColor="text1"/>
          <w:sz w:val="28"/>
          <w:szCs w:val="28"/>
          <w:highlight w:val="none"/>
        </w:rPr>
        <w:t xml:space="preserve">отклоняется по следующим основаниям: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несоответствие участника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требованиям, указанным </w:t>
      </w:r>
      <w:r>
        <w:rPr>
          <w:rFonts w:ascii="Times New Roman" w:hAnsi="Times New Roman" w:cs="Times New Roman"/>
          <w:color w:val="000000" w:themeColor="text1"/>
          <w:sz w:val="28"/>
          <w:szCs w:val="28"/>
          <w:highlight w:val="none"/>
        </w:rPr>
        <w:t xml:space="preserve">в объявлении о проведении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непредставление (представление не в полном объеме) документов, указанных в объявлении о проведении</w:t>
      </w:r>
      <w:r>
        <w:rPr>
          <w:rFonts w:ascii="Times New Roman" w:hAnsi="Times New Roman" w:cs="Times New Roman"/>
          <w:color w:val="000000" w:themeColor="text1"/>
          <w:sz w:val="28"/>
          <w:szCs w:val="28"/>
          <w:highlight w:val="none"/>
        </w:rPr>
        <w:t xml:space="preserve"> конкурсного 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несоответствие представленных документов и (или) заявки требованиям, установленным в объявлении о проведении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недостоверность информации, содержащейся в документах, представленных в составе заявки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подач</w:t>
      </w:r>
      <w:r>
        <w:rPr>
          <w:rFonts w:ascii="Times New Roman" w:hAnsi="Times New Roman" w:cs="Times New Roman"/>
          <w:color w:val="000000" w:themeColor="text1"/>
          <w:sz w:val="28"/>
          <w:szCs w:val="28"/>
          <w:highlight w:val="none"/>
        </w:rPr>
        <w:t xml:space="preserve">а</w:t>
      </w:r>
      <w:r>
        <w:rPr>
          <w:rFonts w:ascii="Times New Roman" w:hAnsi="Times New Roman" w:cs="Times New Roman"/>
          <w:color w:val="000000" w:themeColor="text1"/>
          <w:sz w:val="28"/>
          <w:szCs w:val="28"/>
          <w:highlight w:val="none"/>
        </w:rPr>
        <w:t xml:space="preserve"> участником отбора заявки после даты и (или) времени, определенных для подачи заявок</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 результатам рассмотрения заявок не позднее 1 рабочего дня со дня окончания срока рассмотрения заявок подготавлив</w:t>
      </w:r>
      <w:r>
        <w:rPr>
          <w:rFonts w:ascii="Times New Roman" w:hAnsi="Times New Roman" w:cs="Times New Roman"/>
          <w:color w:val="000000" w:themeColor="text1"/>
          <w:sz w:val="28"/>
          <w:szCs w:val="28"/>
          <w:highlight w:val="none"/>
        </w:rPr>
        <w:t xml:space="preserve">ается протокол рассмотрения заявок, включающий информацию о </w:t>
      </w:r>
      <w:r>
        <w:rPr>
          <w:rFonts w:ascii="Times New Roman" w:hAnsi="Times New Roman" w:cs="Times New Roman"/>
          <w:color w:val="000000" w:themeColor="text1"/>
          <w:sz w:val="28"/>
          <w:szCs w:val="28"/>
          <w:highlight w:val="none"/>
        </w:rPr>
        <w:t xml:space="preserve">количестве </w:t>
      </w:r>
      <w:r>
        <w:rPr>
          <w:rFonts w:ascii="Times New Roman" w:hAnsi="Times New Roman" w:cs="Times New Roman"/>
          <w:color w:val="000000" w:themeColor="text1"/>
          <w:sz w:val="28"/>
          <w:szCs w:val="28"/>
          <w:highlight w:val="none"/>
        </w:rPr>
        <w:t xml:space="preserve">поступивших и рассмотренных заявок, а также информацию по каждому участнику </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 о признании его заявки надлежащей или об отклонении его заявки с указанием оснований для отклонения.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Pr>
          <w:rFonts w:ascii="Times New Roman" w:hAnsi="Times New Roman" w:cs="Times New Roman"/>
          <w:color w:val="000000" w:themeColor="text1"/>
          <w:sz w:val="28"/>
          <w:szCs w:val="28"/>
          <w:highlight w:val="none"/>
        </w:rPr>
        <w:t xml:space="preserve">начальника</w:t>
      </w:r>
      <w:r>
        <w:rPr>
          <w:rFonts w:ascii="Times New Roman" w:hAnsi="Times New Roman" w:cs="Times New Roman"/>
          <w:color w:val="000000" w:themeColor="text1"/>
          <w:sz w:val="28"/>
          <w:szCs w:val="28"/>
          <w:highlight w:val="none"/>
        </w:rPr>
        <w:t xml:space="preserve"> департамента</w:t>
      </w:r>
      <w:r>
        <w:rPr>
          <w:rFonts w:ascii="Times New Roman" w:hAnsi="Times New Roman" w:cs="Times New Roman"/>
          <w:color w:val="000000" w:themeColor="text1"/>
          <w:sz w:val="28"/>
          <w:szCs w:val="28"/>
          <w:highlight w:val="none"/>
        </w:rPr>
        <w:t xml:space="preserve">, а также размещается на едином портале не позднее рабочего дня, следующего за днем его подписания.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w:t>
      </w:r>
      <w:r>
        <w:rPr>
          <w:rFonts w:ascii="Times New Roman" w:hAnsi="Times New Roman" w:cs="Times New Roman"/>
          <w:color w:val="000000" w:themeColor="text1"/>
          <w:sz w:val="28"/>
          <w:szCs w:val="28"/>
          <w:highlight w:val="none"/>
        </w:rPr>
        <w:t xml:space="preserve">несение изменений в протокол </w:t>
      </w:r>
      <w:r>
        <w:rPr>
          <w:rFonts w:ascii="Times New Roman" w:hAnsi="Times New Roman" w:cs="Times New Roman"/>
          <w:color w:val="000000" w:themeColor="text1"/>
          <w:sz w:val="28"/>
          <w:szCs w:val="28"/>
          <w:highlight w:val="none"/>
        </w:rPr>
        <w:t xml:space="preserve">рассмотрения заявок</w:t>
      </w:r>
      <w:r>
        <w:rPr>
          <w:rFonts w:ascii="Times New Roman" w:hAnsi="Times New Roman" w:cs="Times New Roman"/>
          <w:color w:val="000000" w:themeColor="text1"/>
          <w:sz w:val="28"/>
          <w:szCs w:val="28"/>
          <w:highlight w:val="none"/>
        </w:rPr>
        <w:t xml:space="preserve"> осуществляется не позднее 10 календарных дней с даты подписания первой версий протокола </w:t>
      </w:r>
      <w:r>
        <w:rPr>
          <w:rFonts w:ascii="Times New Roman" w:hAnsi="Times New Roman" w:cs="Times New Roman"/>
          <w:color w:val="000000" w:themeColor="text1"/>
          <w:sz w:val="28"/>
          <w:szCs w:val="28"/>
          <w:highlight w:val="none"/>
        </w:rPr>
        <w:t xml:space="preserve">рассмотрения заявок</w:t>
      </w:r>
      <w:r>
        <w:rPr>
          <w:rFonts w:ascii="Times New Roman" w:hAnsi="Times New Roman" w:cs="Times New Roman"/>
          <w:color w:val="000000" w:themeColor="text1"/>
          <w:sz w:val="28"/>
          <w:szCs w:val="28"/>
          <w:highlight w:val="none"/>
        </w:rPr>
        <w:t xml:space="preserve"> путем формирования новой версии указанного протокола с указанием причин внесения изменений.</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Конкурсная комиссия в течение 15 рабочих дней со дня подписания</w:t>
      </w:r>
      <w:r>
        <w:rPr>
          <w:rFonts w:ascii="Times New Roman" w:hAnsi="Times New Roman" w:cs="Times New Roman"/>
          <w:color w:val="000000" w:themeColor="text1"/>
          <w:sz w:val="28"/>
          <w:szCs w:val="28"/>
          <w:highlight w:val="none"/>
        </w:rPr>
        <w:t xml:space="preserve"> протокола рассмотрения заявок </w:t>
      </w:r>
      <w:r>
        <w:rPr>
          <w:rFonts w:ascii="Times New Roman" w:hAnsi="Times New Roman" w:cs="Times New Roman"/>
          <w:color w:val="000000" w:themeColor="text1"/>
          <w:sz w:val="28"/>
          <w:szCs w:val="28"/>
          <w:highlight w:val="none"/>
        </w:rPr>
        <w:t xml:space="preserve">рассматривает заявки и документы, представленные участниками отбора</w:t>
      </w:r>
      <w:r>
        <w:rPr>
          <w:rFonts w:ascii="Times New Roman" w:hAnsi="Times New Roman" w:cs="Times New Roman"/>
          <w:color w:val="000000" w:themeColor="text1"/>
          <w:sz w:val="28"/>
          <w:szCs w:val="28"/>
          <w:highlight w:val="none"/>
        </w:rPr>
        <w:t xml:space="preserve"> и осуществляет оценку представленных заявок </w:t>
      </w:r>
      <w:r>
        <w:rPr>
          <w:rFonts w:ascii="Times New Roman" w:hAnsi="Times New Roman" w:cs="Times New Roman"/>
          <w:color w:val="000000" w:themeColor="text1"/>
          <w:sz w:val="28"/>
          <w:szCs w:val="28"/>
          <w:highlight w:val="none"/>
        </w:rPr>
        <w:t xml:space="preserve">по критериям оценки заявок, установленным в приложении к настоящему Порядку, </w:t>
      </w:r>
      <w:r>
        <w:rPr>
          <w:rFonts w:ascii="Times New Roman" w:hAnsi="Times New Roman" w:cs="Times New Roman"/>
          <w:color w:val="000000" w:themeColor="text1"/>
          <w:sz w:val="28"/>
          <w:szCs w:val="28"/>
          <w:highlight w:val="none"/>
        </w:rPr>
        <w:t xml:space="preserve">определяет их рейтинг.</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 каждому из критериев оценки заявок устанавливается система балльной оценки.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Оценка каждой заявки осуществляется в следующем порядке: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4"/>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каждое мероприятие в составе заявки оценивается членами </w:t>
      </w:r>
      <w:r>
        <w:rPr>
          <w:rFonts w:ascii="Times New Roman" w:hAnsi="Times New Roman" w:cs="Times New Roman"/>
          <w:color w:val="000000" w:themeColor="text1"/>
          <w:sz w:val="28"/>
          <w:szCs w:val="28"/>
          <w:highlight w:val="none"/>
        </w:rPr>
        <w:t xml:space="preserve">комиссии отдельно;</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4"/>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члены комиссии присваивают количество баллов в соответствии с критер</w:t>
      </w:r>
      <w:r>
        <w:rPr>
          <w:rFonts w:ascii="Times New Roman" w:hAnsi="Times New Roman" w:cs="Times New Roman"/>
          <w:color w:val="000000" w:themeColor="text1"/>
          <w:sz w:val="28"/>
          <w:szCs w:val="28"/>
          <w:highlight w:val="none"/>
        </w:rPr>
        <w:t xml:space="preserve">иями оценки, установленными в приложении к настоящему Порядку, по каждому мероприятию в составе заявки.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 итогам оценки заявок и документов комиссия составляет рейтинг в порядке убывания итогового балла.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случае если несколько мероприятий участников отбора имеют одинаковое значение итогового балла, первый порядковый номер в рейтинге присваивается участнику отбора, подавшему заявку раньше.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Победителями конкурсного отбора признаются участники отбора, которые по решению комиссии набрали наибольшее количество баллов, в пределах объема распределяемой субсидии, указанного в объявлении о проведении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Участнику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которому присвоен первый порядковый номер в рейтинге, распределяется размер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равный значению </w:t>
      </w:r>
      <w:r>
        <w:rPr>
          <w:rFonts w:ascii="Times New Roman" w:hAnsi="Times New Roman" w:cs="Times New Roman"/>
          <w:color w:val="000000" w:themeColor="text1"/>
          <w:sz w:val="28"/>
          <w:szCs w:val="28"/>
          <w:highlight w:val="none"/>
        </w:rPr>
        <w:t xml:space="preserve">размера</w:t>
      </w:r>
      <w:r>
        <w:rPr>
          <w:rFonts w:ascii="Times New Roman" w:hAnsi="Times New Roman" w:cs="Times New Roman"/>
          <w:color w:val="000000" w:themeColor="text1"/>
          <w:sz w:val="28"/>
          <w:szCs w:val="28"/>
          <w:highlight w:val="none"/>
        </w:rPr>
        <w:t xml:space="preserve">, указанному им в заявке, но не выше максимального размера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определенного объявлением о проведении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случае если размер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распределяемый в рамках </w:t>
      </w:r>
      <w:r>
        <w:rPr>
          <w:rFonts w:ascii="Times New Roman" w:hAnsi="Times New Roman" w:cs="Times New Roman"/>
          <w:color w:val="000000" w:themeColor="text1"/>
          <w:sz w:val="28"/>
          <w:szCs w:val="28"/>
          <w:highlight w:val="none"/>
        </w:rPr>
        <w:t xml:space="preserve">отбор</w:t>
      </w:r>
      <w:r>
        <w:rPr>
          <w:rFonts w:ascii="Times New Roman" w:hAnsi="Times New Roman" w:cs="Times New Roman"/>
          <w:color w:val="000000" w:themeColor="text1"/>
          <w:sz w:val="28"/>
          <w:szCs w:val="28"/>
          <w:highlight w:val="none"/>
        </w:rPr>
        <w:t xml:space="preserve">а, больше размера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указанного в заявке участника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которому присвоен первый порядковый номер, оставшийся размер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распределяется между остальными участниками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включенными в рейтинг.</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На каждого следующего участника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включенного в рейтинг, приходится размер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равный размеру, указанному им в заявке, но не выше максимального размера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определенного объявлением о проведении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в случае, если</w:t>
      </w:r>
      <w:r>
        <w:rPr>
          <w:rFonts w:ascii="Times New Roman" w:hAnsi="Times New Roman" w:cs="Times New Roman"/>
          <w:color w:val="000000" w:themeColor="text1"/>
          <w:sz w:val="28"/>
          <w:szCs w:val="28"/>
          <w:highlight w:val="none"/>
        </w:rPr>
        <w:t xml:space="preserve"> указанный участником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размер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меньше нераспределенного размера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либо равен ему.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случае если размер субсидии, указанный участником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в заявке, больше нераспределенного размера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размер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предоставляемого такому участнику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при его согласии определяется равным всем</w:t>
      </w:r>
      <w:r>
        <w:rPr>
          <w:rFonts w:ascii="Times New Roman" w:hAnsi="Times New Roman" w:cs="Times New Roman"/>
          <w:color w:val="000000" w:themeColor="text1"/>
          <w:sz w:val="28"/>
          <w:szCs w:val="28"/>
          <w:highlight w:val="none"/>
        </w:rPr>
        <w:t xml:space="preserve">у оставшемуся нераспределенному размеру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 но не выше максимального размера гранта, определенного объявлением о проведении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 без изменения указанного участником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в заявке значения результата предоставления </w:t>
      </w:r>
      <w:r>
        <w:rPr>
          <w:rFonts w:ascii="Times New Roman" w:hAnsi="Times New Roman" w:cs="Times New Roman"/>
          <w:color w:val="000000" w:themeColor="text1"/>
          <w:sz w:val="28"/>
          <w:szCs w:val="28"/>
          <w:highlight w:val="none"/>
        </w:rPr>
        <w:t xml:space="preserve">субсидии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Отб</w:t>
      </w:r>
      <w:r>
        <w:rPr>
          <w:rFonts w:ascii="Times New Roman" w:hAnsi="Times New Roman" w:cs="Times New Roman"/>
          <w:color w:val="000000" w:themeColor="text1"/>
          <w:sz w:val="28"/>
          <w:szCs w:val="28"/>
          <w:highlight w:val="none"/>
        </w:rPr>
        <w:t xml:space="preserve">ор</w:t>
      </w:r>
      <w:r>
        <w:rPr>
          <w:rFonts w:ascii="Times New Roman" w:hAnsi="Times New Roman" w:cs="Times New Roman"/>
          <w:color w:val="000000" w:themeColor="text1"/>
          <w:sz w:val="28"/>
          <w:szCs w:val="28"/>
          <w:highlight w:val="none"/>
        </w:rPr>
        <w:t xml:space="preserve"> признается несостоявшимся в следующих случаях:</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46"/>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 окончании срока подачи заявок подана только одна заявка;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46"/>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 результатам рассмотрения заявок только одна заявка </w:t>
      </w:r>
      <w:r>
        <w:rPr>
          <w:rFonts w:ascii="Times New Roman" w:hAnsi="Times New Roman" w:cs="Times New Roman"/>
          <w:color w:val="000000" w:themeColor="text1"/>
          <w:sz w:val="28"/>
          <w:szCs w:val="28"/>
          <w:highlight w:val="none"/>
        </w:rPr>
        <w:t xml:space="preserve">соответствует требованиям, установленным в объявлении о проведении отбора получателей субсидий;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46"/>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 окончании срока подачи заявок не подано ни одной заявки;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46"/>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по результатам рассмотрения заявок отклонены все заявки;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46"/>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 результатам оценки заявок ни одна из заявок не набрала балл, больший ил</w:t>
      </w:r>
      <w:r>
        <w:rPr>
          <w:rFonts w:ascii="Times New Roman" w:hAnsi="Times New Roman" w:cs="Times New Roman"/>
          <w:color w:val="000000" w:themeColor="text1"/>
          <w:sz w:val="28"/>
          <w:szCs w:val="28"/>
          <w:highlight w:val="none"/>
        </w:rPr>
        <w:t xml:space="preserve">и равный установленному в объявлении о проведении отбора получателей субсидий минимальному проходному баллу (при его установлении).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Конкурс</w:t>
      </w:r>
      <w:r>
        <w:rPr>
          <w:rFonts w:ascii="Times New Roman" w:hAnsi="Times New Roman" w:cs="Times New Roman"/>
          <w:color w:val="000000" w:themeColor="text1"/>
          <w:sz w:val="28"/>
          <w:szCs w:val="28"/>
          <w:highlight w:val="none"/>
        </w:rPr>
        <w:t xml:space="preserve">, для участия в котором допущен только один участник отбора, признается состоявшимся.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В целях завершения</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и определения победителей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формируется протокол подведения итогов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включающий </w:t>
      </w:r>
      <w:r>
        <w:rPr>
          <w:rFonts w:ascii="Times New Roman" w:hAnsi="Times New Roman" w:cs="Times New Roman"/>
          <w:color w:val="000000" w:themeColor="text1"/>
          <w:sz w:val="28"/>
          <w:szCs w:val="28"/>
          <w:highlight w:val="none"/>
        </w:rPr>
        <w:t xml:space="preserve">информацию о победителях </w:t>
      </w:r>
      <w:r>
        <w:rPr>
          <w:rFonts w:ascii="Times New Roman" w:hAnsi="Times New Roman" w:cs="Times New Roman"/>
          <w:color w:val="000000" w:themeColor="text1"/>
          <w:sz w:val="28"/>
          <w:szCs w:val="28"/>
          <w:highlight w:val="none"/>
        </w:rPr>
        <w:t xml:space="preserve">конкурсного отбора</w:t>
      </w:r>
      <w:r>
        <w:rPr>
          <w:rFonts w:ascii="Times New Roman" w:hAnsi="Times New Roman" w:cs="Times New Roman"/>
          <w:color w:val="000000" w:themeColor="text1"/>
          <w:sz w:val="28"/>
          <w:szCs w:val="28"/>
          <w:highlight w:val="none"/>
        </w:rPr>
        <w:t xml:space="preserve"> с указанием размера</w:t>
      </w:r>
      <w:r>
        <w:rPr>
          <w:rFonts w:ascii="Times New Roman" w:hAnsi="Times New Roman" w:cs="Times New Roman"/>
          <w:color w:val="000000" w:themeColor="text1"/>
          <w:sz w:val="28"/>
          <w:szCs w:val="28"/>
          <w:highlight w:val="none"/>
        </w:rPr>
        <w:t xml:space="preserve"> субсидии</w:t>
      </w:r>
      <w:r>
        <w:rPr>
          <w:rFonts w:ascii="Times New Roman" w:hAnsi="Times New Roman" w:cs="Times New Roman"/>
          <w:color w:val="000000" w:themeColor="text1"/>
          <w:sz w:val="28"/>
          <w:szCs w:val="28"/>
          <w:highlight w:val="none"/>
        </w:rPr>
        <w:t xml:space="preserve">, предусмотренного каждому из них для предоставления, а также об отклонении заявок с указанием оснований для их отклонения.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Протокол подведения итогов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формируется на едином портале автоматически на основании результатов определения победителей </w:t>
      </w:r>
      <w:r>
        <w:rPr>
          <w:rFonts w:ascii="Times New Roman" w:hAnsi="Times New Roman" w:cs="Times New Roman"/>
          <w:color w:val="000000" w:themeColor="text1"/>
          <w:sz w:val="28"/>
          <w:szCs w:val="28"/>
          <w:highlight w:val="none"/>
        </w:rPr>
        <w:t xml:space="preserve">отбора</w:t>
      </w:r>
      <w:r>
        <w:rPr>
          <w:rFonts w:ascii="Times New Roman" w:hAnsi="Times New Roman" w:cs="Times New Roman"/>
          <w:color w:val="000000" w:themeColor="text1"/>
          <w:sz w:val="28"/>
          <w:szCs w:val="28"/>
          <w:highlight w:val="none"/>
        </w:rPr>
        <w:t xml:space="preserve"> и подписывается усиленной квалифицированной электронной подписью </w:t>
      </w:r>
      <w:r>
        <w:rPr>
          <w:rFonts w:ascii="Times New Roman" w:hAnsi="Times New Roman" w:cs="Times New Roman"/>
          <w:color w:val="000000" w:themeColor="text1"/>
          <w:sz w:val="28"/>
          <w:szCs w:val="28"/>
          <w:highlight w:val="none"/>
        </w:rPr>
        <w:t xml:space="preserve">начальника </w:t>
      </w:r>
      <w:r>
        <w:rPr>
          <w:rFonts w:ascii="Times New Roman" w:hAnsi="Times New Roman" w:cs="Times New Roman"/>
          <w:color w:val="000000" w:themeColor="text1"/>
          <w:sz w:val="28"/>
          <w:szCs w:val="28"/>
          <w:highlight w:val="none"/>
        </w:rPr>
        <w:t xml:space="preserve">департамента </w:t>
      </w:r>
      <w:r>
        <w:rPr>
          <w:rFonts w:ascii="Times New Roman" w:hAnsi="Times New Roman" w:cs="Times New Roman"/>
          <w:color w:val="000000" w:themeColor="text1"/>
          <w:sz w:val="28"/>
          <w:szCs w:val="28"/>
          <w:highlight w:val="none"/>
        </w:rPr>
        <w:t xml:space="preserve">в системе «Электронный бюджет», а также размещается на едином портале не позднее рабочего дня, следующего за днем его подписания.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В</w:t>
      </w:r>
      <w:r>
        <w:rPr>
          <w:rFonts w:ascii="Times New Roman" w:hAnsi="Times New Roman" w:cs="Times New Roman"/>
          <w:color w:val="000000" w:themeColor="text1"/>
          <w:sz w:val="28"/>
          <w:szCs w:val="28"/>
          <w:highlight w:val="none"/>
        </w:rPr>
        <w:t xml:space="preserve">несение изменений в протокол подве</w:t>
      </w:r>
      <w:r>
        <w:rPr>
          <w:rFonts w:ascii="Times New Roman" w:hAnsi="Times New Roman" w:cs="Times New Roman"/>
          <w:color w:val="000000" w:themeColor="text1"/>
          <w:sz w:val="28"/>
          <w:szCs w:val="28"/>
          <w:highlight w:val="none"/>
        </w:rPr>
        <w:t xml:space="preserve">дения итогов отбора осуществляется не позднее 10 календарных дней с даты подписания первой версий про</w:t>
      </w:r>
      <w:r>
        <w:rPr>
          <w:rFonts w:ascii="Times New Roman" w:hAnsi="Times New Roman" w:cs="Times New Roman"/>
          <w:color w:val="000000" w:themeColor="text1"/>
          <w:sz w:val="28"/>
          <w:szCs w:val="28"/>
          <w:highlight w:val="none"/>
        </w:rPr>
        <w:t xml:space="preserve">токола подведения итогов конкурсного отбора путем формирования новой версии указанного протокола с указанием причин внесения изменений.</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Распределение субсидии между ее получателями утверждается приказом департамента на основании протокола подведения итогов </w:t>
      </w:r>
      <w:r>
        <w:rPr>
          <w:rFonts w:ascii="Times New Roman" w:hAnsi="Times New Roman" w:cs="Times New Roman"/>
          <w:color w:val="000000" w:themeColor="text1"/>
          <w:sz w:val="28"/>
          <w:szCs w:val="28"/>
          <w:highlight w:val="none"/>
        </w:rPr>
        <w:t xml:space="preserve">конкурсного о</w:t>
      </w:r>
      <w:r>
        <w:rPr>
          <w:rFonts w:ascii="Times New Roman" w:hAnsi="Times New Roman" w:cs="Times New Roman"/>
          <w:color w:val="000000" w:themeColor="text1"/>
          <w:sz w:val="28"/>
          <w:szCs w:val="28"/>
          <w:highlight w:val="none"/>
        </w:rPr>
        <w:t xml:space="preserve">тбора</w:t>
      </w:r>
      <w:r>
        <w:rPr>
          <w:rFonts w:ascii="Times New Roman" w:hAnsi="Times New Roman" w:cs="Times New Roman"/>
          <w:color w:val="000000" w:themeColor="text1"/>
          <w:sz w:val="28"/>
          <w:szCs w:val="28"/>
          <w:highlight w:val="none"/>
        </w:rPr>
        <w:t xml:space="preserve"> получателей субсидии, который размещается на едином портале не позднее одного рабочего дня, следующего за днем его издания.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540"/>
        <w:jc w:val="center"/>
        <w:spacing w:before="200"/>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 xml:space="preserve">V</w:t>
      </w:r>
      <w:bookmarkStart w:id="5" w:name="_Hlk185431594"/>
      <w:r>
        <w:rPr>
          <w:rFonts w:ascii="Times New Roman" w:hAnsi="Times New Roman" w:cs="Times New Roman"/>
          <w:b/>
          <w:bCs/>
          <w:color w:val="000000" w:themeColor="text1"/>
          <w:sz w:val="28"/>
          <w:szCs w:val="28"/>
          <w:highlight w:val="none"/>
        </w:rPr>
        <w:t xml:space="preserve">II</w:t>
      </w:r>
      <w:bookmarkEnd w:id="5"/>
      <w:r>
        <w:rPr>
          <w:rFonts w:ascii="Times New Roman" w:hAnsi="Times New Roman" w:cs="Times New Roman"/>
          <w:b/>
          <w:bCs/>
          <w:color w:val="000000" w:themeColor="text1"/>
          <w:sz w:val="28"/>
          <w:szCs w:val="28"/>
          <w:highlight w:val="none"/>
        </w:rPr>
        <w:t xml:space="preserve">. Порядок подписания соглашения, контроль (мониторинг)</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соблюдения условий и порядка предоставления субсидий,</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требования </w:t>
        <w:br/>
        <w:t xml:space="preserve">к представлению отчетности</w:t>
      </w:r>
      <w:r>
        <w:rPr>
          <w:rFonts w:ascii="Times New Roman" w:hAnsi="Times New Roman" w:cs="Times New Roman"/>
          <w:b/>
          <w:bCs/>
          <w:color w:val="000000" w:themeColor="text1"/>
          <w:sz w:val="28"/>
          <w:szCs w:val="28"/>
          <w:highlight w:val="none"/>
        </w:rPr>
      </w:r>
      <w:r>
        <w:rPr>
          <w:rFonts w:ascii="Times New Roman" w:hAnsi="Times New Roman" w:cs="Times New Roman"/>
          <w:b/>
          <w:bCs/>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Субсидии предоставляются в пределах лимитов бюджетных обязательс</w:t>
      </w:r>
      <w:r>
        <w:rPr>
          <w:rFonts w:ascii="Times New Roman" w:hAnsi="Times New Roman" w:cs="Times New Roman"/>
          <w:color w:val="000000" w:themeColor="text1"/>
          <w:sz w:val="28"/>
          <w:szCs w:val="28"/>
          <w:highlight w:val="none"/>
        </w:rPr>
        <w:t xml:space="preserve">тв в соответствии с рейтингом заявок.</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Основаниями для отказа получателю</w:t>
      </w:r>
      <w:r>
        <w:rPr>
          <w:rFonts w:ascii="Times New Roman" w:hAnsi="Times New Roman" w:cs="Times New Roman"/>
          <w:color w:val="000000" w:themeColor="text1"/>
          <w:sz w:val="28"/>
          <w:szCs w:val="28"/>
          <w:highlight w:val="none"/>
        </w:rPr>
        <w:t xml:space="preserve"> субсидии в предоставлении субсидии я</w:t>
      </w:r>
      <w:r>
        <w:rPr>
          <w:rFonts w:ascii="Times New Roman" w:hAnsi="Times New Roman" w:cs="Times New Roman"/>
          <w:color w:val="000000" w:themeColor="text1"/>
          <w:sz w:val="28"/>
          <w:szCs w:val="28"/>
          <w:highlight w:val="none"/>
        </w:rPr>
        <w:t xml:space="preserve">вляются: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несо</w:t>
      </w:r>
      <w:r>
        <w:rPr>
          <w:rFonts w:ascii="Times New Roman" w:hAnsi="Times New Roman" w:cs="Times New Roman"/>
          <w:color w:val="000000" w:themeColor="text1"/>
          <w:sz w:val="28"/>
          <w:szCs w:val="28"/>
          <w:highlight w:val="none"/>
        </w:rPr>
        <w:t xml:space="preserve">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установление факта недостоверности представленной получателем субсидии информации;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не под</w:t>
      </w:r>
      <w:r>
        <w:rPr>
          <w:rFonts w:ascii="Times New Roman" w:hAnsi="Times New Roman" w:cs="Times New Roman"/>
          <w:color w:val="000000" w:themeColor="text1"/>
          <w:sz w:val="28"/>
          <w:szCs w:val="28"/>
          <w:highlight w:val="none"/>
        </w:rPr>
        <w:t xml:space="preserve">писание получателем субсидии соглашения</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Субсидия предоставляется получателю субсидии на основании соглашения, заключенного между департаментом и получателем субсидии по форме, утвержденной Министерством финансов Российской Федерации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В случае если на </w:t>
      </w:r>
      <w:r>
        <w:rPr>
          <w:rFonts w:ascii="Times New Roman" w:hAnsi="Times New Roman" w:cs="Times New Roman"/>
          <w:color w:val="000000" w:themeColor="text1"/>
          <w:sz w:val="28"/>
          <w:szCs w:val="28"/>
          <w:highlight w:val="none"/>
        </w:rPr>
        <w:t xml:space="preserve">конкурсный отбор</w:t>
      </w:r>
      <w:r>
        <w:rPr>
          <w:rFonts w:ascii="Times New Roman" w:hAnsi="Times New Roman" w:cs="Times New Roman"/>
          <w:color w:val="000000" w:themeColor="text1"/>
          <w:sz w:val="28"/>
          <w:szCs w:val="28"/>
          <w:highlight w:val="none"/>
        </w:rPr>
        <w:t xml:space="preserve"> подана только одна заявка, при этом такая заявка признана соответствующей требованиям, уст</w:t>
      </w:r>
      <w:r>
        <w:rPr>
          <w:rFonts w:ascii="Times New Roman" w:hAnsi="Times New Roman" w:cs="Times New Roman"/>
          <w:color w:val="000000" w:themeColor="text1"/>
          <w:sz w:val="28"/>
          <w:szCs w:val="28"/>
          <w:highlight w:val="none"/>
        </w:rPr>
        <w:t xml:space="preserve">ановленным в объявлении о проведении отбора получателей субсидий, или по результатам рассмотрения заявок только одна заявка признана соответствующей требованиям, установленным в указанном объявлении, соглашение заключается с единственным участником</w:t>
      </w:r>
      <w:r>
        <w:rPr>
          <w:rFonts w:ascii="Times New Roman" w:hAnsi="Times New Roman" w:cs="Times New Roman"/>
          <w:color w:val="000000" w:themeColor="text1"/>
          <w:sz w:val="28"/>
          <w:szCs w:val="28"/>
          <w:highlight w:val="none"/>
        </w:rPr>
        <w:t xml:space="preserve"> конкурсного отбора</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В случаях</w:t>
      </w:r>
      <w:r>
        <w:rPr>
          <w:rFonts w:ascii="Times New Roman" w:hAnsi="Times New Roman" w:cs="Times New Roman"/>
          <w:color w:val="000000" w:themeColor="text1"/>
          <w:sz w:val="28"/>
          <w:szCs w:val="28"/>
          <w:highlight w:val="none"/>
        </w:rPr>
        <w:t xml:space="preserve">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w:t>
      </w:r>
      <w:r>
        <w:rPr>
          <w:rFonts w:ascii="Times New Roman" w:hAnsi="Times New Roman" w:cs="Times New Roman"/>
          <w:color w:val="000000" w:themeColor="text1"/>
          <w:sz w:val="28"/>
          <w:szCs w:val="28"/>
          <w:highlight w:val="none"/>
        </w:rPr>
        <w:t xml:space="preserve">ных обязательств, отказа победителя отбора получателей субсидии от заключения соглашения, расторжения соглашения с получателем субсидии департамент может принять решение о проведении дополнительного </w:t>
      </w:r>
      <w:r>
        <w:rPr>
          <w:rFonts w:ascii="Times New Roman" w:hAnsi="Times New Roman" w:cs="Times New Roman"/>
          <w:color w:val="000000" w:themeColor="text1"/>
          <w:sz w:val="28"/>
          <w:szCs w:val="28"/>
          <w:highlight w:val="none"/>
        </w:rPr>
        <w:t xml:space="preserve">конкурсного отбора п</w:t>
      </w:r>
      <w:r>
        <w:rPr>
          <w:rFonts w:ascii="Times New Roman" w:hAnsi="Times New Roman" w:cs="Times New Roman"/>
          <w:color w:val="000000" w:themeColor="text1"/>
          <w:sz w:val="28"/>
          <w:szCs w:val="28"/>
          <w:highlight w:val="none"/>
        </w:rPr>
        <w:t xml:space="preserve">олучателей субсидий в соответствии с положениями </w:t>
      </w:r>
      <w:r>
        <w:rPr>
          <w:rFonts w:ascii="Times New Roman" w:hAnsi="Times New Roman" w:cs="Times New Roman"/>
          <w:color w:val="000000" w:themeColor="text1"/>
          <w:sz w:val="28"/>
          <w:szCs w:val="28"/>
          <w:highlight w:val="none"/>
        </w:rPr>
        <w:t xml:space="preserve">настоящего Порядка.</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В случаях увеличения департаменту лимитов бюджетных обязательст</w:t>
      </w:r>
      <w:r>
        <w:rPr>
          <w:rFonts w:ascii="Times New Roman" w:hAnsi="Times New Roman" w:cs="Times New Roman"/>
          <w:color w:val="000000" w:themeColor="text1"/>
          <w:sz w:val="28"/>
          <w:szCs w:val="28"/>
          <w:highlight w:val="none"/>
        </w:rPr>
        <w:t xml:space="preserve">в на предоставление субсидии в пределах текущего финансового года, отказа победителя отбора получателей</w:t>
      </w:r>
      <w:r>
        <w:rPr>
          <w:rFonts w:ascii="Times New Roman" w:hAnsi="Times New Roman" w:cs="Times New Roman"/>
          <w:color w:val="000000" w:themeColor="text1"/>
          <w:sz w:val="28"/>
          <w:szCs w:val="28"/>
          <w:highlight w:val="none"/>
        </w:rPr>
        <w:t xml:space="preserve"> субсидии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субсидии по причине недостаточности лим</w:t>
      </w:r>
      <w:r>
        <w:rPr>
          <w:rFonts w:ascii="Times New Roman" w:hAnsi="Times New Roman" w:cs="Times New Roman"/>
          <w:color w:val="000000" w:themeColor="text1"/>
          <w:sz w:val="28"/>
          <w:szCs w:val="28"/>
          <w:highlight w:val="none"/>
        </w:rPr>
        <w:t xml:space="preserve">итов бюджетных обязательств на предоставление субсидии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субсидия может распределяться без повторного прове</w:t>
      </w:r>
      <w:r>
        <w:rPr>
          <w:rFonts w:ascii="Times New Roman" w:hAnsi="Times New Roman" w:cs="Times New Roman"/>
          <w:color w:val="000000" w:themeColor="text1"/>
          <w:sz w:val="28"/>
          <w:szCs w:val="28"/>
          <w:highlight w:val="none"/>
        </w:rPr>
        <w:t xml:space="preserve">дения отбора получателей субсидий с учетом присвоенного ранее номера в рейтинге или по решению департамента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color w:val="000000" w:themeColor="text1"/>
          <w:highlight w:val="none"/>
        </w:rPr>
      </w:r>
      <w:r>
        <w:rPr>
          <w:rFonts w:ascii="Times New Roman" w:hAnsi="Times New Roman" w:cs="Times New Roman"/>
          <w:color w:val="000000" w:themeColor="text1"/>
          <w:sz w:val="28"/>
          <w:szCs w:val="28"/>
          <w:highlight w:val="none"/>
        </w:rPr>
        <w:t xml:space="preserve">В течение </w:t>
      </w:r>
      <w:r>
        <w:rPr>
          <w:rFonts w:ascii="Times New Roman" w:hAnsi="Times New Roman" w:cs="Times New Roman"/>
          <w:color w:val="000000" w:themeColor="text1"/>
          <w:sz w:val="28"/>
          <w:szCs w:val="28"/>
          <w:highlight w:val="none"/>
        </w:rPr>
        <w:t xml:space="preserve">15 рабочих дней со дня подписания Соглашения </w:t>
      </w:r>
      <w:r>
        <w:rPr>
          <w:rFonts w:ascii="Times New Roman" w:hAnsi="Times New Roman" w:cs="Times New Roman"/>
          <w:color w:val="000000" w:themeColor="text1"/>
          <w:sz w:val="28"/>
          <w:szCs w:val="28"/>
          <w:highlight w:val="none"/>
        </w:rPr>
        <w:t xml:space="preserve">субсидии осуществляется перечисление субсидии </w:t>
      </w:r>
      <w:r>
        <w:rPr>
          <w:rFonts w:ascii="Times New Roman" w:hAnsi="Times New Roman" w:cs="Times New Roman"/>
          <w:color w:val="000000" w:themeColor="text1"/>
          <w:sz w:val="28"/>
          <w:szCs w:val="28"/>
          <w:highlight w:val="none"/>
        </w:rPr>
        <w:t xml:space="preserve">на счета, открытые ими в</w:t>
      </w:r>
      <w:r>
        <w:rPr>
          <w:rFonts w:ascii="Times New Roman" w:hAnsi="Times New Roman" w:cs="Times New Roman"/>
          <w:color w:val="000000" w:themeColor="text1"/>
          <w:sz w:val="28"/>
          <w:szCs w:val="28"/>
          <w:highlight w:val="none"/>
        </w:rPr>
        <w:t xml:space="preserve"> территориальном органе Федерального казначейства.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Получатель гранта ежеквартально по состоянию на 1-е число месяца, следующего за отчетным кварталом, не позднее 10-го рабочего дня месяца, </w:t>
      </w:r>
      <w:r>
        <w:rPr>
          <w:rFonts w:ascii="Times New Roman" w:hAnsi="Times New Roman" w:cs="Times New Roman"/>
          <w:color w:val="000000" w:themeColor="text1"/>
          <w:sz w:val="28"/>
          <w:szCs w:val="28"/>
          <w:highlight w:val="none"/>
        </w:rPr>
        <w:t xml:space="preserve">следующего </w:t>
      </w:r>
      <w:r>
        <w:rPr>
          <w:rFonts w:ascii="Times New Roman" w:hAnsi="Times New Roman" w:cs="Times New Roman"/>
          <w:color w:val="000000" w:themeColor="text1"/>
          <w:sz w:val="28"/>
          <w:szCs w:val="28"/>
          <w:highlight w:val="none"/>
        </w:rPr>
        <w:t xml:space="preserve">за отчетным кварталом, представляет в департамент отчеты о достижении значения результата предоставления гр</w:t>
      </w:r>
      <w:r>
        <w:rPr>
          <w:rFonts w:ascii="Times New Roman" w:hAnsi="Times New Roman" w:cs="Times New Roman"/>
          <w:color w:val="000000" w:themeColor="text1"/>
          <w:sz w:val="28"/>
          <w:szCs w:val="28"/>
          <w:highlight w:val="none"/>
        </w:rPr>
        <w:t xml:space="preserve">анта и об осуществлении расходов, источником финансового обеспечения которых является грант, по формам, установленным Министерством финансов Российской Федерации для соглашений, посредством системы «Электронный бюджет» </w:t>
      </w:r>
      <w:r>
        <w:rPr>
          <w:rFonts w:ascii="Times New Roman" w:hAnsi="Times New Roman" w:cs="Times New Roman"/>
          <w:color w:val="000000" w:themeColor="text1"/>
          <w:sz w:val="28"/>
          <w:szCs w:val="28"/>
          <w:highlight w:val="none"/>
        </w:rPr>
        <w:t xml:space="preserve">(далее - отчетность):</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о </w:t>
      </w:r>
      <w:r>
        <w:rPr>
          <w:rFonts w:ascii="Times New Roman" w:hAnsi="Times New Roman" w:cs="Times New Roman"/>
          <w:color w:val="000000" w:themeColor="text1"/>
          <w:sz w:val="28"/>
          <w:szCs w:val="28"/>
          <w:highlight w:val="none"/>
        </w:rPr>
        <w:t xml:space="preserve">достижении значений результатов предоставления субсидии;</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4"/>
        </w:numPr>
        <w:ind w:left="0" w:firstLine="709"/>
        <w:jc w:val="both"/>
        <w:spacing w:before="0" w:beforeAutospacing="0" w:line="240" w:lineRule="auto"/>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об осуществлении расходов, источником финансового обеспечения которых яв</w:t>
      </w:r>
      <w:r>
        <w:rPr>
          <w:rFonts w:ascii="Times New Roman" w:hAnsi="Times New Roman" w:cs="Times New Roman"/>
          <w:color w:val="000000" w:themeColor="text1"/>
          <w:sz w:val="28"/>
          <w:szCs w:val="28"/>
          <w:highlight w:val="none"/>
        </w:rPr>
        <w:t xml:space="preserve">ляется субсидия, с приложением подтверждающих документов.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Отчет подается в департамент получателем субсидии ли</w:t>
      </w:r>
      <w:r>
        <w:rPr>
          <w:rFonts w:ascii="Times New Roman" w:hAnsi="Times New Roman" w:cs="Times New Roman"/>
          <w:color w:val="000000" w:themeColor="text1"/>
          <w:sz w:val="28"/>
          <w:szCs w:val="28"/>
          <w:highlight w:val="none"/>
        </w:rPr>
        <w:t xml:space="preserve">чно либо через представителя на бумажном носителе. К отчетности прилагаются копия документа, удостоверяющего личность получателя субсидии либо представителя, и копия документа, удостоверяющего полномочия представителя (в случае подачи через представителя).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Отчет регистрируется в день его поступления как входящий документ в установленном порядке.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Департамент осуществляет проверку и принятие отчетов, представленных получателем субсидии, в срок, не превышающий 20 рабочих дней со дня их представления.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Департамент осуществляет проверку соблюдения порядка и условий предоставления субсидии. Органы государственного финансового контроля также </w:t>
      </w:r>
      <w:r>
        <w:rPr>
          <w:rFonts w:ascii="Times New Roman" w:hAnsi="Times New Roman" w:cs="Times New Roman"/>
          <w:color w:val="000000" w:themeColor="text1"/>
          <w:sz w:val="28"/>
          <w:szCs w:val="28"/>
          <w:highlight w:val="none"/>
        </w:rPr>
        <w:t xml:space="preserve">осуществляют проверку соблюдения получателем субсидии порядка и условий получения субсидии в соответствии со </w:t>
      </w:r>
      <w:hyperlink r:id="rId19" w:tooltip="https://login.consultant.ru/link/?req=doc&amp;base=LAW&amp;n=469774&amp;dst=3704" w:history="1">
        <w:r>
          <w:rPr>
            <w:rFonts w:ascii="Times New Roman" w:hAnsi="Times New Roman" w:cs="Times New Roman"/>
            <w:color w:val="000000" w:themeColor="text1"/>
            <w:sz w:val="28"/>
            <w:szCs w:val="28"/>
            <w:highlight w:val="none"/>
          </w:rPr>
          <w:t xml:space="preserve">статьями 268.1</w:t>
        </w:r>
      </w:hyperlink>
      <w:r>
        <w:rPr>
          <w:rFonts w:ascii="Times New Roman" w:hAnsi="Times New Roman" w:cs="Times New Roman"/>
          <w:color w:val="000000" w:themeColor="text1"/>
          <w:sz w:val="28"/>
          <w:szCs w:val="28"/>
          <w:highlight w:val="none"/>
        </w:rPr>
        <w:t xml:space="preserve"> и </w:t>
      </w:r>
      <w:hyperlink r:id="rId20" w:tooltip="https://login.consultant.ru/link/?req=doc&amp;base=LAW&amp;n=469774&amp;dst=3722" w:history="1">
        <w:r>
          <w:rPr>
            <w:rFonts w:ascii="Times New Roman" w:hAnsi="Times New Roman" w:cs="Times New Roman"/>
            <w:color w:val="000000" w:themeColor="text1"/>
            <w:sz w:val="28"/>
            <w:szCs w:val="28"/>
            <w:highlight w:val="none"/>
          </w:rPr>
          <w:t xml:space="preserve">269.2</w:t>
        </w:r>
      </w:hyperlink>
      <w:r>
        <w:rPr>
          <w:rFonts w:ascii="Times New Roman" w:hAnsi="Times New Roman" w:cs="Times New Roman"/>
          <w:color w:val="000000" w:themeColor="text1"/>
          <w:sz w:val="28"/>
          <w:szCs w:val="28"/>
          <w:highlight w:val="none"/>
        </w:rPr>
        <w:t xml:space="preserve"> Бюджетного кодекса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За нарушение условий и порядка предоставления субсидии, а также за непредставление (несвоевременное представление) отчетов департаментом предусматриваются штрафные санкции, определяемые соглашением.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Если в результате проверки выявлено несоблюдение порядка и условий предоставления субсидии, полученную сумму субсидии получатели субсидии обязаны добровол</w:t>
      </w:r>
      <w:r>
        <w:rPr>
          <w:rFonts w:ascii="Times New Roman" w:hAnsi="Times New Roman" w:cs="Times New Roman"/>
          <w:color w:val="000000" w:themeColor="text1"/>
          <w:sz w:val="28"/>
          <w:szCs w:val="28"/>
          <w:highlight w:val="none"/>
        </w:rPr>
        <w:t xml:space="preserve">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При отказе получателей субсидии от добровольного возврата указанных средств они взыскиваются департаментом в судебном порядке.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14:ligatures w14:val="none"/>
        </w:rPr>
        <w:suppressLineNumbers w:val="0"/>
      </w:pPr>
      <w:r>
        <w:rPr>
          <w:rFonts w:ascii="Times New Roman" w:hAnsi="Times New Roman" w:cs="Times New Roman"/>
          <w:color w:val="000000" w:themeColor="text1"/>
          <w:sz w:val="28"/>
          <w:szCs w:val="28"/>
          <w:highlight w:val="none"/>
        </w:rPr>
        <w:t xml:space="preserve">В</w:t>
      </w:r>
      <w:r>
        <w:rPr>
          <w:rFonts w:ascii="Times New Roman" w:hAnsi="Times New Roman" w:cs="Times New Roman"/>
          <w:color w:val="000000" w:themeColor="text1"/>
          <w:sz w:val="28"/>
          <w:szCs w:val="28"/>
          <w:highlight w:val="none"/>
        </w:rPr>
        <w:t xml:space="preserve"> случае не подписания Соглашения в установленные сроки П</w:t>
      </w:r>
      <w:r>
        <w:rPr>
          <w:rFonts w:ascii="Times New Roman" w:hAnsi="Times New Roman" w:cs="Times New Roman"/>
          <w:color w:val="000000" w:themeColor="text1"/>
          <w:sz w:val="28"/>
          <w:szCs w:val="28"/>
          <w:highlight w:val="none"/>
        </w:rPr>
        <w:t xml:space="preserve">олучател</w:t>
      </w:r>
      <w:r>
        <w:rPr>
          <w:rFonts w:ascii="Times New Roman" w:hAnsi="Times New Roman" w:cs="Times New Roman"/>
          <w:color w:val="000000" w:themeColor="text1"/>
          <w:sz w:val="28"/>
          <w:szCs w:val="28"/>
          <w:highlight w:val="none"/>
        </w:rPr>
        <w:t xml:space="preserve">ь</w:t>
      </w:r>
      <w:r>
        <w:rPr>
          <w:rFonts w:ascii="Times New Roman" w:hAnsi="Times New Roman" w:cs="Times New Roman"/>
          <w:color w:val="000000" w:themeColor="text1"/>
          <w:sz w:val="28"/>
          <w:szCs w:val="28"/>
          <w:highlight w:val="none"/>
        </w:rPr>
        <w:t xml:space="preserve"> субсидии </w:t>
      </w:r>
      <w:r>
        <w:rPr>
          <w:rFonts w:ascii="Times New Roman" w:hAnsi="Times New Roman" w:cs="Times New Roman"/>
          <w:color w:val="000000" w:themeColor="text1"/>
          <w:sz w:val="28"/>
          <w:szCs w:val="28"/>
          <w:highlight w:val="none"/>
        </w:rPr>
        <w:t xml:space="preserve">признается </w:t>
      </w:r>
      <w:r>
        <w:rPr>
          <w:rFonts w:ascii="Times New Roman" w:hAnsi="Times New Roman" w:cs="Times New Roman"/>
          <w:color w:val="000000" w:themeColor="text1"/>
          <w:sz w:val="28"/>
          <w:szCs w:val="28"/>
          <w:highlight w:val="none"/>
        </w:rPr>
        <w:t xml:space="preserve">уклонившимся от заключения Соглашения </w:t>
      </w:r>
      <w:r>
        <w:rPr>
          <w:rFonts w:ascii="Times New Roman" w:hAnsi="Times New Roman" w:cs="Times New Roman"/>
          <w:color w:val="000000" w:themeColor="text1"/>
          <w:sz w:val="28"/>
          <w:szCs w:val="28"/>
          <w:highlight w:val="none"/>
        </w:rPr>
        <w:t xml:space="preserve">и субсидия ему не представляется.</w:t>
      </w:r>
      <w:r>
        <w:rPr>
          <w:rFonts w:ascii="Times New Roman" w:hAnsi="Times New Roman" w:cs="Times New Roman"/>
          <w:color w:val="000000" w:themeColor="text1"/>
          <w:sz w:val="28"/>
          <w:szCs w:val="28"/>
          <w:highlight w:val="none"/>
          <w14:ligatures w14:val="none"/>
        </w:rPr>
      </w:r>
      <w:r>
        <w:rPr>
          <w:rFonts w:ascii="Times New Roman" w:hAnsi="Times New Roman" w:cs="Times New Roman"/>
          <w:color w:val="000000" w:themeColor="text1"/>
          <w:sz w:val="28"/>
          <w:szCs w:val="28"/>
          <w:highlight w:val="none"/>
          <w14:ligatures w14: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Департамент осуществляет проведение мониторинга достижения значений результатов пр</w:t>
      </w:r>
      <w:r>
        <w:rPr>
          <w:rFonts w:ascii="Times New Roman" w:hAnsi="Times New Roman" w:cs="Times New Roman"/>
          <w:color w:val="000000" w:themeColor="text1"/>
          <w:sz w:val="28"/>
          <w:szCs w:val="28"/>
          <w:highlight w:val="none"/>
        </w:rPr>
        <w:t xml:space="preserve">едоставления субсидии, определенных соглашением, и событий, отражающих факт завершения соответствующего мероприятия по получению</w:t>
      </w:r>
      <w:r>
        <w:rPr>
          <w:rFonts w:ascii="Times New Roman" w:hAnsi="Times New Roman" w:cs="Times New Roman"/>
          <w:color w:val="000000" w:themeColor="text1"/>
          <w:sz w:val="28"/>
          <w:szCs w:val="28"/>
          <w:highlight w:val="none"/>
        </w:rPr>
        <w:t xml:space="preserve"> результата предоставления субсидии (контрольная точка), в порядке и по формам, установленным Министерством финансов Российской </w:t>
      </w:r>
      <w:r>
        <w:rPr>
          <w:rFonts w:ascii="Times New Roman" w:hAnsi="Times New Roman" w:cs="Times New Roman"/>
          <w:color w:val="000000" w:themeColor="text1"/>
          <w:sz w:val="28"/>
          <w:szCs w:val="28"/>
          <w:highlight w:val="none"/>
        </w:rPr>
        <w:t xml:space="preserve">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В случае недостижения получателем субсидии значения результата предоставления субсидии, указанного в соглашении, получатель субсидии обязан осуществить возврат субсидии в областной бюджет </w:t>
      </w:r>
      <w:r>
        <w:rPr>
          <w:rFonts w:ascii="Times New Roman" w:hAnsi="Times New Roman" w:cs="Times New Roman"/>
          <w:color w:val="000000" w:themeColor="text1"/>
          <w:sz w:val="28"/>
          <w:szCs w:val="28"/>
          <w:highlight w:val="none"/>
        </w:rPr>
        <w:t xml:space="preserve">в </w:t>
      </w:r>
      <w:r>
        <w:rPr>
          <w:rFonts w:ascii="Times New Roman" w:hAnsi="Times New Roman" w:cs="Times New Roman"/>
          <w:color w:val="000000" w:themeColor="text1"/>
          <w:sz w:val="28"/>
          <w:szCs w:val="28"/>
          <w:highlight w:val="none"/>
        </w:rPr>
        <w:t xml:space="preserve">соответствии с пунктом 50 настоящего Порядка</w:t>
      </w:r>
      <w:r>
        <w:rPr>
          <w:rFonts w:ascii="Times New Roman" w:hAnsi="Times New Roman" w:cs="Times New Roman"/>
          <w:color w:val="000000" w:themeColor="text1"/>
          <w:sz w:val="28"/>
          <w:szCs w:val="28"/>
          <w:highlight w:val="none"/>
        </w:rPr>
        <w:t xml:space="preserve">, в размере, определенном по следующей формуле: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center"/>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Vвозврата</w:t>
      </w:r>
      <w:r>
        <w:rPr>
          <w:rFonts w:ascii="Times New Roman" w:hAnsi="Times New Roman" w:cs="Times New Roman"/>
          <w:color w:val="000000" w:themeColor="text1"/>
          <w:sz w:val="28"/>
          <w:szCs w:val="28"/>
          <w:highlight w:val="none"/>
        </w:rPr>
        <w:t xml:space="preserve"> = </w:t>
      </w:r>
      <w:r>
        <w:rPr>
          <w:rFonts w:ascii="Times New Roman" w:hAnsi="Times New Roman" w:cs="Times New Roman"/>
          <w:color w:val="000000" w:themeColor="text1"/>
          <w:sz w:val="28"/>
          <w:szCs w:val="28"/>
          <w:highlight w:val="none"/>
        </w:rPr>
        <w:t xml:space="preserve">Vсубсидии</w:t>
      </w:r>
      <w:r>
        <w:rPr>
          <w:rFonts w:ascii="Times New Roman" w:hAnsi="Times New Roman" w:cs="Times New Roman"/>
          <w:color w:val="000000" w:themeColor="text1"/>
          <w:sz w:val="28"/>
          <w:szCs w:val="28"/>
          <w:highlight w:val="none"/>
        </w:rPr>
        <w:t xml:space="preserve"> x k, где: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Vсубсидии</w:t>
      </w:r>
      <w:r>
        <w:rPr>
          <w:rFonts w:ascii="Times New Roman" w:hAnsi="Times New Roman" w:cs="Times New Roman"/>
          <w:color w:val="000000" w:themeColor="text1"/>
          <w:sz w:val="28"/>
          <w:szCs w:val="28"/>
          <w:highlight w:val="none"/>
        </w:rPr>
        <w:t xml:space="preserve"> - размер субсидии, предоставленной получателю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K - коэффициент возврата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Коэффициент возврата субсидии рассчитывается по формуле: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center"/>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k = 100% - (T / S x 100%), где:</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T - фактически достигнутое значение результата предоставления субсидии на отчетную дату;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S - плановое значение результата предоставления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t xml:space="preserve">Т</w:t>
      </w:r>
      <w:r>
        <w:rPr>
          <w:rFonts w:ascii="Times New Roman" w:hAnsi="Times New Roman" w:cs="Times New Roman"/>
          <w:color w:val="000000" w:themeColor="text1"/>
          <w:sz w:val="28"/>
          <w:szCs w:val="28"/>
          <w:highlight w:val="none"/>
        </w:rPr>
        <w:t xml:space="preserve">ребование о возврате субсидии в областной бюджет направляется получателю субсидии департаментом в течение 10 рабочих дней со дня выявления нарушения условий и порядка предоставления субсидии и (или) недостижения значения результата предоставления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numPr>
          <w:ilvl w:val="0"/>
          <w:numId w:val="1"/>
        </w:numPr>
        <w:ind w:left="0" w:firstLine="720"/>
        <w:jc w:val="both"/>
        <w:spacing w:before="0" w:beforeAutospacing="0"/>
        <w:rPr>
          <w:rFonts w:ascii="Times New Roman" w:hAnsi="Times New Roman" w:cs="Times New Roman"/>
          <w:color w:val="000000" w:themeColor="text1"/>
          <w:sz w:val="28"/>
          <w:szCs w:val="28"/>
          <w:highlight w:val="none"/>
        </w:rPr>
        <w:suppressLineNumbers w:val="0"/>
      </w:pPr>
      <w:r>
        <w:rPr>
          <w:color w:val="000000" w:themeColor="text1"/>
          <w:highlight w:val="none"/>
        </w:rPr>
      </w:r>
      <w:r>
        <w:rPr>
          <w:rFonts w:ascii="Times New Roman" w:hAnsi="Times New Roman" w:cs="Times New Roman"/>
          <w:color w:val="000000" w:themeColor="text1"/>
          <w:sz w:val="28"/>
          <w:szCs w:val="28"/>
          <w:highlight w:val="none"/>
        </w:rPr>
        <w:t xml:space="preserve">Остаток субсидии, не использованный получателем субсидии, подлежит </w:t>
      </w:r>
      <w:r>
        <w:rPr>
          <w:rFonts w:ascii="Times New Roman" w:hAnsi="Times New Roman" w:cs="Times New Roman"/>
          <w:color w:val="000000" w:themeColor="text1"/>
          <w:sz w:val="28"/>
          <w:szCs w:val="28"/>
          <w:highlight w:val="none"/>
        </w:rPr>
        <w:t xml:space="preserve">возврату </w:t>
      </w:r>
      <w:r>
        <w:rPr>
          <w:rFonts w:ascii="Times New Roman" w:hAnsi="Times New Roman" w:cs="Times New Roman"/>
          <w:color w:val="000000" w:themeColor="text1"/>
          <w:sz w:val="28"/>
          <w:szCs w:val="28"/>
          <w:highlight w:val="none"/>
        </w:rPr>
        <w:t xml:space="preserve">в областной бюджет в срок 30 календарных дней со дня истечения года после предоставления субсидии.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ind w:firstLine="709"/>
        <w:jc w:val="both"/>
        <w:spacing w:before="0" w:beforeAutospacing="0"/>
        <w:rPr>
          <w:rFonts w:ascii="Times New Roman" w:hAnsi="Times New Roman" w:cs="Times New Roman"/>
          <w:color w:val="000000" w:themeColor="text1"/>
          <w:sz w:val="28"/>
          <w:szCs w:val="28"/>
          <w:highlight w:val="none"/>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rPr>
          <w:rFonts w:ascii="Times New Roman" w:hAnsi="Times New Roman" w:cs="Times New Roman"/>
          <w:color w:val="000000" w:themeColor="text1"/>
          <w:sz w:val="28"/>
          <w:szCs w:val="28"/>
          <w:highlight w:val="none"/>
        </w:rPr>
        <w:sectPr>
          <w:headerReference w:type="default" r:id="rId9"/>
          <w:headerReference w:type="first" r:id="rId10"/>
          <w:footerReference w:type="default" r:id="rId12"/>
          <w:footerReference w:type="first" r:id="rId13"/>
          <w:footnotePr/>
          <w:endnotePr/>
          <w:type w:val="nextPage"/>
          <w:pgSz w:w="11906" w:h="16838" w:orient="portrait"/>
          <w:pgMar w:top="1134" w:right="850" w:bottom="1134" w:left="1701" w:header="0" w:footer="720" w:gutter="0"/>
          <w:cols w:num="1" w:sep="0" w:space="720" w:equalWidth="1"/>
          <w:docGrid w:linePitch="360"/>
          <w:titlePg/>
        </w:sect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outlineLvl w:val="1"/>
      </w:pPr>
      <w:r>
        <w:rPr>
          <w:rFonts w:ascii="Times New Roman" w:hAnsi="Times New Roman" w:cs="Times New Roman"/>
          <w:color w:val="000000" w:themeColor="text1"/>
          <w:sz w:val="28"/>
          <w:szCs w:val="28"/>
          <w:highlight w:val="none"/>
        </w:rPr>
        <w:t xml:space="preserve">Приложение</w:t>
      </w:r>
      <w:r>
        <w:rPr>
          <w:rFonts w:ascii="Times New Roman" w:hAnsi="Times New Roman" w:cs="Times New Roman"/>
          <w:color w:val="000000" w:themeColor="text1"/>
          <w:sz w:val="28"/>
          <w:szCs w:val="28"/>
          <w:highlight w:val="none"/>
        </w:rPr>
        <w:t xml:space="preserve"> №1</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к постановлению правительства</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Еврейской автономной области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от </w:t>
      </w:r>
      <w:r>
        <w:rPr>
          <w:rFonts w:ascii="Times New Roman" w:hAnsi="Times New Roman" w:cs="Times New Roman"/>
          <w:color w:val="000000" w:themeColor="text1"/>
          <w:sz w:val="28"/>
          <w:szCs w:val="28"/>
          <w:highlight w:val="none"/>
        </w:rPr>
        <w:t xml:space="preserve">__________</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_____</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highlight w:val="none"/>
        </w:rPr>
        <w:t xml:space="preserve">пп</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6"/>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88"/>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 xml:space="preserve">КРИТЕРИИ</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ОЦЕНОК </w:t>
      </w:r>
      <w:r>
        <w:rPr>
          <w:rFonts w:ascii="Times New Roman" w:hAnsi="Times New Roman" w:cs="Times New Roman"/>
          <w:b/>
          <w:bCs/>
          <w:color w:val="000000" w:themeColor="text1"/>
          <w:sz w:val="28"/>
          <w:szCs w:val="28"/>
          <w:highlight w:val="none"/>
        </w:rPr>
      </w:r>
      <w:r>
        <w:rPr>
          <w:rFonts w:ascii="Times New Roman" w:hAnsi="Times New Roman" w:cs="Times New Roman"/>
          <w:b/>
          <w:bCs/>
          <w:color w:val="000000" w:themeColor="text1"/>
          <w:sz w:val="28"/>
          <w:szCs w:val="28"/>
          <w:highlight w:val="none"/>
        </w:rPr>
      </w:r>
    </w:p>
    <w:p>
      <w:pPr>
        <w:pStyle w:val="988"/>
        <w:jc w:val="center"/>
        <w:rPr>
          <w:rFonts w:ascii="Times New Roman" w:hAnsi="Times New Roman" w:cs="Times New Roman"/>
          <w:b/>
          <w:bCs/>
          <w:color w:val="000000" w:themeColor="text1"/>
          <w:sz w:val="28"/>
          <w:szCs w:val="28"/>
          <w:highlight w:val="none"/>
        </w:rPr>
      </w:pPr>
      <w:r>
        <w:rPr>
          <w:rFonts w:ascii="Times New Roman" w:hAnsi="Times New Roman" w:cs="Times New Roman"/>
          <w:b/>
          <w:bCs/>
          <w:color w:val="000000" w:themeColor="text1"/>
          <w:sz w:val="28"/>
          <w:szCs w:val="28"/>
          <w:highlight w:val="none"/>
        </w:rPr>
        <w:t xml:space="preserve">ЗАЯВОК НА УЧАСТИЕ В КОНКУРСНОМ ОТБОРЕ </w:t>
      </w:r>
      <w:r>
        <w:rPr>
          <w:rFonts w:ascii="Times New Roman" w:hAnsi="Times New Roman" w:cs="Times New Roman"/>
          <w:b/>
          <w:bCs/>
          <w:color w:val="000000" w:themeColor="text1"/>
          <w:sz w:val="28"/>
          <w:szCs w:val="28"/>
          <w:highlight w:val="none"/>
        </w:rPr>
        <w:t xml:space="preserve">НА</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ПРЕДОСТАВЛЕНИЕ ГРАНТОВ В ФОРМЕ СУБСИДИЙ НА ОСУЩЕСТВЛЕНИЕ</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ПОДДЕРЖКИ </w:t>
      </w:r>
      <w:r>
        <w:rPr>
          <w:rFonts w:ascii="Times New Roman" w:hAnsi="Times New Roman" w:cs="Times New Roman"/>
          <w:b/>
          <w:bCs/>
          <w:color w:val="000000" w:themeColor="text1"/>
          <w:sz w:val="28"/>
          <w:szCs w:val="28"/>
          <w:highlight w:val="none"/>
        </w:rPr>
        <w:t xml:space="preserve">РЕАЛИЗАЦИИ </w:t>
      </w:r>
      <w:r>
        <w:rPr>
          <w:rFonts w:ascii="Times New Roman" w:hAnsi="Times New Roman" w:cs="Times New Roman"/>
          <w:b/>
          <w:bCs/>
          <w:color w:val="000000" w:themeColor="text1"/>
          <w:sz w:val="28"/>
          <w:szCs w:val="28"/>
          <w:highlight w:val="none"/>
        </w:rPr>
        <w:t xml:space="preserve">ОБЩЕСТВЕННЫХ ИНИЦИАТИВ </w:t>
        <w:br/>
        <w:t xml:space="preserve">И ПРОЕКТОВ</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ЮРИДИЧЕСКИХ ЛИЦ И ИНДИВИДУАЛЬНЫХ ПРЕДПРИНИМАТЕЛЕЙ,</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НАПРАВЛЕННЫХ НА РАЗВИТИЕ ТУРИЗМА </w:t>
      </w:r>
      <w:r>
        <w:rPr>
          <w:rFonts w:ascii="Times New Roman" w:hAnsi="Times New Roman" w:cs="Times New Roman"/>
          <w:b/>
          <w:bCs/>
          <w:color w:val="000000" w:themeColor="text1"/>
          <w:sz w:val="28"/>
          <w:szCs w:val="28"/>
          <w:highlight w:val="none"/>
        </w:rPr>
        <w:t xml:space="preserve">В ЕВРЕЙСКОЙ АВТОНОМНОЙ</w:t>
      </w:r>
      <w:r>
        <w:rPr>
          <w:rFonts w:ascii="Times New Roman" w:hAnsi="Times New Roman" w:cs="Times New Roman"/>
          <w:b/>
          <w:bCs/>
          <w:color w:val="000000" w:themeColor="text1"/>
          <w:sz w:val="28"/>
          <w:szCs w:val="28"/>
          <w:highlight w:val="none"/>
        </w:rPr>
        <w:t xml:space="preserve"> </w:t>
      </w:r>
      <w:r>
        <w:rPr>
          <w:rFonts w:ascii="Times New Roman" w:hAnsi="Times New Roman" w:cs="Times New Roman"/>
          <w:b/>
          <w:bCs/>
          <w:color w:val="000000" w:themeColor="text1"/>
          <w:sz w:val="28"/>
          <w:szCs w:val="28"/>
          <w:highlight w:val="none"/>
        </w:rPr>
        <w:t xml:space="preserve">ОБЛАСТИ</w:t>
      </w:r>
      <w:r>
        <w:rPr>
          <w:rFonts w:ascii="Times New Roman" w:hAnsi="Times New Roman" w:cs="Times New Roman"/>
          <w:b/>
          <w:bCs/>
          <w:color w:val="000000" w:themeColor="text1"/>
          <w:sz w:val="28"/>
          <w:szCs w:val="28"/>
          <w:highlight w:val="none"/>
        </w:rPr>
      </w:r>
      <w:r>
        <w:rPr>
          <w:rFonts w:ascii="Times New Roman" w:hAnsi="Times New Roman" w:cs="Times New Roman"/>
          <w:b/>
          <w:bCs/>
          <w:color w:val="000000" w:themeColor="text1"/>
          <w:sz w:val="28"/>
          <w:szCs w:val="28"/>
          <w:highlight w:val="none"/>
        </w:rPr>
      </w:r>
    </w:p>
    <w:p>
      <w:pPr>
        <w:jc w:val="cente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tbl>
      <w:tblPr>
        <w:tblStyle w:val="842"/>
        <w:tblW w:w="0" w:type="auto"/>
        <w:tblLayout w:type="fixed"/>
        <w:tblLook w:val="04A0" w:firstRow="1" w:lastRow="0" w:firstColumn="1" w:lastColumn="0" w:noHBand="0" w:noVBand="1"/>
      </w:tblPr>
      <w:tblGrid>
        <w:gridCol w:w="433"/>
        <w:gridCol w:w="4110"/>
        <w:gridCol w:w="6803"/>
        <w:gridCol w:w="1630"/>
        <w:gridCol w:w="1631"/>
      </w:tblGrid>
      <w:tr>
        <w:tblPrEx/>
        <w:trPr>
          <w:trHeight w:val="900"/>
        </w:trPr>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433"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rPr>
              <w:t xml:space="preserve">№ п/п</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4110"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rPr>
              <w:t xml:space="preserve">Наименование критерия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6803"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rPr>
              <w:t xml:space="preserve">Значение критерия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rPr>
              <w:t xml:space="preserve">Значимость критерия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1631"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rPr>
              <w:t xml:space="preserve">Шкала оценки (балл)</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blHeader/>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2</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3</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4</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top"/>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способствует увеличению количества туристов</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Не способствует</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Способствует</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Способствует и привлечет новые целевые группы туристов (например, маломобильные группы населения, лиц старшего возраста, семьи с детьми)</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2</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взаимосвязано с туристскими маршрутами и туристскими ресурсами Еврейской автономной области, его реализация позволит увеличить их посещаемость</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Не связан с туристскими маршрутами</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Интегрирован с туристскими ресурсами и туристскими маршрутами, но не является частью туристского маршрута</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3</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Является неотъемлемой частью связанного туристского маршрута</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3</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Риски реализации мероприятия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Риски описаны не полностью</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Риски описаны не полностью, но оценка рисков реалистична</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3</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Риски описаны полностью</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12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4</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Логическая связанность и реализуемость мероприятия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имеет противоречия между планируемой деятельностью и ожидаемым результатом, сроки выполнения некорректны, имеются ошибки в постановке цели и описании мероприятия, достижение результата и показателя невозможно</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Описание мероприятия не позволяет определить содержание основных задач, имеются нарушения связи между целью и предполагаемым результатом, возможно недостижение показателя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4</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Цель и задачи мероприятия взаимосвязаны, запланированные процедуры соответствуют условиям конкурсного отбора и обеспечивают достижение результата и показателя, но есть замечания по их составу, сроки выполнения отдельных процедур требуют корректировки</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7</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Описан</w:t>
            </w:r>
            <w:r>
              <w:rPr>
                <w:rFonts w:ascii="Times New Roman" w:hAnsi="Times New Roman" w:eastAsia="Times New Roman" w:cs="Times New Roman"/>
                <w:b w:val="0"/>
                <w:i w:val="0"/>
                <w:strike w:val="0"/>
                <w:color w:val="000000" w:themeColor="text1"/>
                <w:sz w:val="26"/>
                <w:szCs w:val="26"/>
                <w:highlight w:val="none"/>
                <w:u w:val="none"/>
                <w:vertAlign w:val="baseline"/>
              </w:rPr>
              <w:t xml:space="preserve">ие мероприятия содержит необходимую и достаточную информацию для полного понимания его содержания, календарный план хорошо структурирован и детализован, мероприятие полностью соответствует условиям конкурса и обеспечивает достижение результата и показателя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Обоснованность бюджета мероприятия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Предполагаемые расходы не соответствуют мероприятию и (или) условиям конкурса</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Не все предполагаемые расходы следуют из мероприятий</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3</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В бюджете мероприятия отсутствуют расходы, непосредственно не связанные с его реализацией, представлена детализация всех предполагаемых расходов</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6</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предполагает вложения в оборудование или услугу с последующим долгосрочным функционированием или эксплуатацией</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разовое, короткого срока эксплуатации (до 3 мес.)</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рассчитано на эксплуатацию или функционирование от 3 до 12 мес.</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рассчитано на эксплуатацию или функционирование от 12 до 36 мес.</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Мероприятие рассчитано на эксплуатацию или функционирование от 36 мес.</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color w:val="000000" w:themeColor="text1"/>
                <w:sz w:val="26"/>
                <w:szCs w:val="26"/>
                <w:highlight w:val="none"/>
                <w:lang w:val="ru-RU"/>
              </w:rPr>
              <w:t xml:space="preserve">7</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Наличие у участника отбора реализованных мероприятий по тематике заявленных мероприятий</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Отсутствие опыта в сфере деятельности и реализованных мероприятий</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Опыт до 1 года или 1 реализованное мероприятие</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4</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Опыт 1 - 3 года или 1 - 3 реализованных мероприятия</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7</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Опыт от 3 лет или более 3 реализованных мероприятий</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8</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Виды экономической деятельности участника отбора</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Виды экономической деятельности участника отбора не соответствуют виду (видам) экономической деятельности, в котором реализуется проект</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Дополнительный вид экономической деятельности участника отбора соответствует виду (видам) экономической деятельности, в котором реализуется проект</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Основной вид экономической деятельности участника отбора соответствует виду (видам) экономической деятельности, в котором реализуется проект</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9</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Увеличение числа туристических поездок в год, единиц</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Увеличение числа туристических поездок до 500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center"/>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Увеличение числа туристических поездок от 501 до 1000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pPr>
              <w:jc w:val="left"/>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textDirection w:val="lrTb"/>
            <w:noWrap w:val="false"/>
          </w:tcPr>
          <w:p>
            <w:pPr>
              <w:jc w:val="left"/>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Увеличение числа туристических поездок более 1001</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pPr>
              <w:jc w:val="center"/>
            </w:p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i w:val="0"/>
                <w:strike w:val="0"/>
                <w:color w:val="000000" w:themeColor="text1"/>
                <w:sz w:val="26"/>
                <w:szCs w:val="26"/>
                <w:highlight w:val="none"/>
                <w:u w:val="none"/>
                <w:vertAlign w:val="baseline"/>
              </w:rPr>
              <w:t xml:space="preserve">15</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restart"/>
            <w:textDirection w:val="lrTb"/>
            <w:noWrap w:val="false"/>
          </w:tcPr>
          <w:p>
            <w:pPr>
              <w:jc w:val="center"/>
              <w:rPr>
                <w:rFonts w:ascii="Times New Roman" w:hAnsi="Times New Roman" w:cs="Times New Roman"/>
                <w:color w:val="000000" w:themeColor="text1"/>
                <w:sz w:val="26"/>
                <w:szCs w:val="26"/>
                <w:highlight w:val="none"/>
              </w:rPr>
            </w:pP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10</w:t>
            </w:r>
            <w:r>
              <w:rPr>
                <w:rFonts w:ascii="Times New Roman" w:hAnsi="Times New Roman" w:cs="Times New Roman"/>
                <w:color w:val="000000" w:themeColor="text1"/>
                <w:sz w:val="26"/>
                <w:szCs w:val="26"/>
                <w:highlight w:val="none"/>
              </w:rPr>
            </w:r>
            <w:r>
              <w:rPr>
                <w:rFonts w:ascii="Times New Roman" w:hAnsi="Times New Roman" w:cs="Times New Roman"/>
                <w:color w:val="000000" w:themeColor="text1"/>
                <w:sz w:val="26"/>
                <w:szCs w:val="26"/>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restart"/>
            <w:textDirection w:val="lrTb"/>
            <w:noWrap w:val="false"/>
          </w:tcPr>
          <w:p>
            <w:pPr>
              <w:jc w:val="left"/>
              <w:rPr>
                <w:rFonts w:ascii="Times New Roman" w:hAnsi="Times New Roman" w:cs="Times New Roman"/>
                <w:b w:val="0"/>
                <w:bCs w:val="0"/>
                <w:i w:val="0"/>
                <w:strike w:val="0"/>
                <w:color w:val="000000" w:themeColor="text1"/>
                <w:sz w:val="26"/>
                <w:szCs w:val="26"/>
                <w:highlight w:val="none"/>
                <w:u w:val="none"/>
                <w:vertAlign w:val="baseline"/>
                <w14:ligatures w14:val="none"/>
              </w:rPr>
            </w:pP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Проект реализуется вблизи санаторно-курортной зоны Кульдур в Облученском муниципальном районе как объект придорожного сервиса</w:t>
            </w:r>
            <w:r>
              <w:rPr>
                <w:rFonts w:ascii="Times New Roman" w:hAnsi="Times New Roman" w:cs="Times New Roman"/>
                <w:b w:val="0"/>
                <w:bCs w:val="0"/>
                <w:i w:val="0"/>
                <w:strike w:val="0"/>
                <w:color w:val="000000" w:themeColor="text1"/>
                <w:sz w:val="26"/>
                <w:szCs w:val="26"/>
                <w:highlight w:val="none"/>
                <w:u w:val="none"/>
                <w:vertAlign w:val="baseline"/>
                <w14:ligatures w14:val="none"/>
              </w:rPr>
            </w:r>
            <w:r>
              <w:rPr>
                <w:rFonts w:ascii="Times New Roman" w:hAnsi="Times New Roman" w:cs="Times New Roman"/>
                <w:b w:val="0"/>
                <w:bCs w:val="0"/>
                <w:i w:val="0"/>
                <w:strike w:val="0"/>
                <w:color w:val="000000" w:themeColor="text1"/>
                <w:sz w:val="26"/>
                <w:szCs w:val="26"/>
                <w:highlight w:val="none"/>
                <w:u w:val="none"/>
                <w:vertAlign w:val="baseline"/>
                <w14:ligatures w14: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vMerge w:val="restart"/>
            <w:textDirection w:val="lrTb"/>
            <w:noWrap w:val="false"/>
          </w:tcPr>
          <w:p>
            <w:pPr>
              <w:jc w:val="left"/>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Проект реализуется не на территории </w:t>
            </w: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санаторно-курортной зоны Кульдур, Облученского муниципальном районе</w:t>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restart"/>
            <w:textDirection w:val="lrTb"/>
            <w:noWrap w:val="false"/>
          </w:tcPr>
          <w:p>
            <w:pPr>
              <w:jc w:val="center"/>
              <w:rPr>
                <w:rFonts w:ascii="Times New Roman" w:hAnsi="Times New Roman" w:cs="Times New Roman"/>
                <w:b w:val="0"/>
                <w:bCs w:val="0"/>
                <w:i w:val="0"/>
                <w:strike w:val="0"/>
                <w:color w:val="000000" w:themeColor="text1"/>
                <w:sz w:val="26"/>
                <w:szCs w:val="26"/>
                <w:highlight w:val="none"/>
                <w:u w:val="none"/>
                <w:vertAlign w:val="baseline"/>
                <w14:ligatures w14:val="none"/>
              </w:rPr>
            </w:pP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10</w:t>
            </w:r>
            <w:r>
              <w:rPr>
                <w:rFonts w:ascii="Times New Roman" w:hAnsi="Times New Roman" w:cs="Times New Roman"/>
                <w:b w:val="0"/>
                <w:bCs w:val="0"/>
                <w:i w:val="0"/>
                <w:strike w:val="0"/>
                <w:color w:val="000000" w:themeColor="text1"/>
                <w:sz w:val="26"/>
                <w:szCs w:val="26"/>
                <w:highlight w:val="none"/>
                <w:u w:val="none"/>
                <w:vertAlign w:val="baseline"/>
                <w14:ligatures w14:val="none"/>
              </w:rPr>
            </w:r>
            <w:r>
              <w:rPr>
                <w:rFonts w:ascii="Times New Roman" w:hAnsi="Times New Roman" w:cs="Times New Roman"/>
                <w:b w:val="0"/>
                <w:bCs w:val="0"/>
                <w:i w:val="0"/>
                <w:strike w:val="0"/>
                <w:color w:val="000000" w:themeColor="text1"/>
                <w:sz w:val="26"/>
                <w:szCs w:val="26"/>
                <w:highlight w:val="none"/>
                <w:u w:val="none"/>
                <w:vertAlign w:val="baseline"/>
                <w14:ligatures w14: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vMerge w:val="restart"/>
            <w:textDirection w:val="lrTb"/>
            <w:noWrap w:val="false"/>
          </w:tcPr>
          <w:p>
            <w:pPr>
              <w:jc w:val="center"/>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1</w:t>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vMerge w:val="restart"/>
            <w:textDirection w:val="lrTb"/>
            <w:noWrap w:val="false"/>
          </w:tcPr>
          <w:p>
            <w:pPr>
              <w:jc w:val="left"/>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rPr>
            </w: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Проект реализуется на территории </w:t>
            </w: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санаторно-курортной зоны Кульдур, Облученского муниципальном районе, но не </w:t>
            </w: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как объект придорожного сервиса</w:t>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vMerge w:val="restart"/>
            <w:textDirection w:val="lrTb"/>
            <w:noWrap w:val="false"/>
          </w:tcPr>
          <w:p>
            <w:pPr>
              <w:jc w:val="center"/>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10</w:t>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33" w:type="dxa"/>
            <w:vAlign w:val="top"/>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110" w:type="dxa"/>
            <w:vAlign w:val="top"/>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803" w:type="dxa"/>
            <w:vAlign w:val="top"/>
            <w:vMerge w:val="restart"/>
            <w:textDirection w:val="lrTb"/>
            <w:noWrap w:val="false"/>
          </w:tcPr>
          <w:p>
            <w:pPr>
              <w:jc w:val="left"/>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rPr>
            </w: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Проект реализуется на территории </w:t>
            </w: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санаторно-курортной зоны Кульдур, Облученского муниципальном районе </w:t>
            </w:r>
            <w:r>
              <w:rPr>
                <w:rFonts w:ascii="Times New Roman" w:hAnsi="Times New Roman" w:eastAsia="Times New Roman" w:cs="Times New Roman"/>
                <w:b w:val="0"/>
                <w:bCs w:val="0"/>
                <w:i w:val="0"/>
                <w:iCs w:val="0"/>
                <w:strike w:val="0"/>
                <w:color w:val="000000" w:themeColor="text1"/>
                <w:sz w:val="26"/>
                <w:szCs w:val="26"/>
                <w:highlight w:val="none"/>
                <w:u w:val="none"/>
                <w:vertAlign w:val="baseline"/>
                <w:lang w:val="ru-RU"/>
              </w:rPr>
              <w:t xml:space="preserve">как объект придорожного сервиса</w:t>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p>
            <w:pPr>
              <w:jc w:val="left"/>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0" w:type="dxa"/>
            <w:vAlign w:val="top"/>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31" w:type="dxa"/>
            <w:vAlign w:val="center"/>
            <w:vMerge w:val="restart"/>
            <w:textDirection w:val="lrTb"/>
            <w:noWrap w:val="false"/>
          </w:tcPr>
          <w:p>
            <w:pPr>
              <w:jc w:val="center"/>
              <w:rPr>
                <w:rFonts w:ascii="Times New Roman" w:hAnsi="Times New Roman" w:cs="Times New Roman"/>
                <w:b w:val="0"/>
                <w:i w:val="0"/>
                <w:strike w:val="0"/>
                <w:color w:val="000000" w:themeColor="text1"/>
                <w:sz w:val="26"/>
                <w:szCs w:val="26"/>
                <w:highlight w:val="none"/>
                <w:u w:val="none"/>
                <w:vertAlign w:val="baseline"/>
              </w:rPr>
            </w:pPr>
            <w:r>
              <w:rPr>
                <w:rFonts w:ascii="Times New Roman" w:hAnsi="Times New Roman" w:eastAsia="Times New Roman" w:cs="Times New Roman"/>
                <w:b w:val="0"/>
                <w:i w:val="0"/>
                <w:strike w:val="0"/>
                <w:color w:val="000000" w:themeColor="text1"/>
                <w:sz w:val="26"/>
                <w:szCs w:val="26"/>
                <w:highlight w:val="none"/>
                <w:u w:val="none"/>
                <w:vertAlign w:val="baseline"/>
                <w:lang w:val="ru-RU"/>
              </w:rPr>
              <w:t xml:space="preserve">15</w:t>
            </w:r>
            <w:r>
              <w:rPr>
                <w:rFonts w:ascii="Times New Roman" w:hAnsi="Times New Roman" w:cs="Times New Roman"/>
                <w:b w:val="0"/>
                <w:i w:val="0"/>
                <w:strike w:val="0"/>
                <w:color w:val="000000" w:themeColor="text1"/>
                <w:sz w:val="26"/>
                <w:szCs w:val="26"/>
                <w:highlight w:val="none"/>
                <w:u w:val="none"/>
                <w:vertAlign w:val="baseline"/>
              </w:rPr>
            </w:r>
            <w:r>
              <w:rPr>
                <w:rFonts w:ascii="Times New Roman" w:hAnsi="Times New Roman" w:cs="Times New Roman"/>
                <w:b w:val="0"/>
                <w:i w:val="0"/>
                <w:strike w:val="0"/>
                <w:color w:val="000000" w:themeColor="text1"/>
                <w:sz w:val="26"/>
                <w:szCs w:val="26"/>
                <w:highlight w:val="none"/>
                <w:u w:val="none"/>
                <w:vertAlign w:val="baseline"/>
              </w:rPr>
            </w:r>
          </w:p>
        </w:tc>
      </w:tr>
    </w:tbl>
    <w:p>
      <w:pPr>
        <w:jc w:val="cente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jc w:val="center"/>
        <w:rPr>
          <w:color w:val="000000" w:themeColor="text1"/>
          <w:highlight w:val="none"/>
        </w:rPr>
      </w:pPr>
      <w:r>
        <w:rPr>
          <w:color w:val="000000" w:themeColor="text1"/>
          <w:highlight w:val="none"/>
        </w:rPr>
      </w:r>
      <w:r>
        <w:rPr>
          <w:color w:val="000000" w:themeColor="text1"/>
          <w:highlight w:val="none"/>
        </w:rPr>
      </w:r>
      <w:r>
        <w:rPr>
          <w:color w:val="000000" w:themeColor="text1"/>
          <w:highlight w:val="none"/>
        </w:rPr>
      </w:r>
    </w:p>
    <w:p>
      <w:pPr>
        <w:jc w:val="center"/>
        <w:rPr>
          <w:color w:val="000000" w:themeColor="text1"/>
          <w:highlight w:val="none"/>
        </w:rPr>
      </w:pPr>
      <w:r>
        <w:rPr>
          <w:color w:val="000000" w:themeColor="text1"/>
          <w:highlight w:val="none"/>
        </w:rPr>
      </w:r>
      <w:r>
        <w:rPr>
          <w:color w:val="000000" w:themeColor="text1"/>
          <w:highlight w:val="none"/>
        </w:rPr>
      </w:r>
      <w:r>
        <w:rPr>
          <w:color w:val="000000" w:themeColor="text1"/>
          <w:highlight w:val="none"/>
        </w:rPr>
      </w:r>
    </w:p>
    <w:p>
      <w:pPr>
        <w:jc w:val="left"/>
        <w:rPr>
          <w:color w:val="000000" w:themeColor="text1"/>
          <w:highlight w:val="none"/>
        </w:rPr>
      </w:pPr>
      <w:r>
        <w:rPr>
          <w:color w:val="000000" w:themeColor="text1"/>
          <w:highlight w:val="none"/>
        </w:rPr>
      </w:r>
      <w:r>
        <w:rPr>
          <w:color w:val="000000" w:themeColor="text1"/>
          <w:highlight w:val="none"/>
        </w:rPr>
      </w:r>
      <w:r>
        <w:rPr>
          <w:color w:val="000000" w:themeColor="text1"/>
          <w:highlight w:val="none"/>
        </w:rPr>
      </w:r>
    </w:p>
    <w:sectPr>
      <w:headerReference w:type="first" r:id="rId11"/>
      <w:footnotePr/>
      <w:endnotePr/>
      <w:type w:val="nextPage"/>
      <w:pgSz w:w="16838" w:h="11905" w:orient="landscape"/>
      <w:pgMar w:top="1276" w:right="1134" w:bottom="850" w:left="1134" w:header="0"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50102010706020507"/>
  </w:font>
  <w:font w:name="Wingdings">
    <w:panose1 w:val="05000000000000000000"/>
  </w:font>
  <w:font w:name="Tahoma">
    <w:panose1 w:val="020B0604030504040204"/>
  </w:font>
  <w:font w:name="Courier New">
    <w:panose1 w:val="020703090202050204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8"/>
      <w:ind w:right="567"/>
      <w:jc w:val="right"/>
      <w:tabs>
        <w:tab w:val="clear" w:pos="7143" w:leader="none"/>
        <w:tab w:val="clear" w:pos="14287" w:leader="none"/>
      </w:tabs>
      <w:rPr>
        <w:rFonts w:ascii="Arial" w:hAnsi="Arial" w:eastAsia="Arial" w:cs="Arial"/>
        <w:sz w:val="14"/>
        <w:szCs w:val="14"/>
        <w:highlight w:val="none"/>
        <w14:ligatures w14:val="none"/>
      </w:rPr>
      <w:suppressLineNumbers w:val="0"/>
    </w:pPr>
    <w:r>
      <w:rPr>
        <w:rFonts w:ascii="Arial" w:hAnsi="Arial" w:eastAsia="Arial" w:cs="Arial"/>
        <w:sz w:val="14"/>
        <w:szCs w:val="14"/>
      </w:rPr>
    </w:r>
    <w:r>
      <w:rPr>
        <w:rFonts w:ascii="Arial" w:hAnsi="Arial" w:eastAsia="Arial" w:cs="Arial"/>
        <w:sz w:val="14"/>
        <w:szCs w:val="14"/>
      </w:rPr>
      <w:t xml:space="preserve">Беседина/2024-</w:t>
    </w:r>
    <w:r>
      <w:rPr>
        <w:rFonts w:ascii="Arial" w:hAnsi="Arial" w:eastAsia="Arial" w:cs="Arial"/>
        <w:sz w:val="14"/>
        <w:szCs w:val="14"/>
      </w:rPr>
      <w:t xml:space="preserve">633-пп-</w:t>
    </w:r>
    <w:r>
      <w:rPr>
        <w:rFonts w:ascii="Arial" w:hAnsi="Arial" w:eastAsia="Arial" w:cs="Arial"/>
        <w:sz w:val="14"/>
        <w:szCs w:val="14"/>
      </w:rPr>
      <w:t xml:space="preserve">-ЭКОН(1)</w:t>
    </w:r>
    <w:r>
      <w:rPr>
        <w:rFonts w:ascii="Arial" w:hAnsi="Arial" w:cs="Arial"/>
        <w:sz w:val="14"/>
        <w:szCs w:val="14"/>
        <w14:ligatures w14:val="none"/>
      </w:rPr>
    </w:r>
    <w:r>
      <w:rPr>
        <w:rFonts w:ascii="Arial" w:hAnsi="Arial" w:cs="Arial"/>
        <w:sz w:val="14"/>
        <w:szCs w:val="14"/>
        <w14:ligatures w14:val="none"/>
      </w:rPr>
    </w:r>
    <w:r/>
    <w:r/>
    <w:r>
      <w:rPr>
        <w:rFonts w:ascii="Arial" w:hAnsi="Arial" w:eastAsia="Arial" w:cs="Arial"/>
        <w:sz w:val="14"/>
        <w:szCs w:val="14"/>
        <w:highlight w:val="none"/>
        <w14:ligatures w14:val="none"/>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8"/>
      <w:ind w:right="567"/>
      <w:jc w:val="right"/>
      <w:tabs>
        <w:tab w:val="clear" w:pos="7143" w:leader="none"/>
        <w:tab w:val="clear" w:pos="14287" w:leader="none"/>
      </w:tabs>
      <w:rPr>
        <w:rFonts w:ascii="Arial" w:hAnsi="Arial" w:cs="Arial"/>
        <w:sz w:val="14"/>
        <w:szCs w:val="14"/>
        <w14:ligatures w14:val="none"/>
      </w:rPr>
      <w:suppressLineNumbers w:val="0"/>
    </w:pPr>
    <w:r>
      <w:rPr>
        <w:rFonts w:ascii="Arial" w:hAnsi="Arial" w:eastAsia="Arial" w:cs="Arial"/>
        <w:sz w:val="14"/>
        <w:szCs w:val="14"/>
      </w:rPr>
    </w:r>
    <w:r>
      <w:rPr>
        <w:rFonts w:ascii="Arial" w:hAnsi="Arial" w:eastAsia="Arial" w:cs="Arial"/>
        <w:sz w:val="14"/>
        <w:szCs w:val="14"/>
      </w:rPr>
      <w:t xml:space="preserve">Беседина/2024-</w:t>
    </w:r>
    <w:r>
      <w:rPr>
        <w:rFonts w:ascii="Arial" w:hAnsi="Arial" w:eastAsia="Arial" w:cs="Arial"/>
        <w:sz w:val="14"/>
        <w:szCs w:val="14"/>
      </w:rPr>
      <w:t xml:space="preserve">633-пп-</w:t>
    </w:r>
    <w:r>
      <w:rPr>
        <w:rFonts w:ascii="Arial" w:hAnsi="Arial" w:eastAsia="Arial" w:cs="Arial"/>
        <w:sz w:val="14"/>
        <w:szCs w:val="14"/>
      </w:rPr>
      <w:t xml:space="preserve">-ЭКОН(1)</w:t>
    </w:r>
    <w:r>
      <w:rPr>
        <w:rFonts w:ascii="Arial" w:hAnsi="Arial" w:eastAsia="Arial" w:cs="Arial"/>
        <w:sz w:val="14"/>
        <w:szCs w:val="14"/>
        <w14:ligatures w14:val="none"/>
      </w:rPr>
    </w:r>
    <w:r>
      <w:rPr>
        <w:rFonts w:ascii="Arial" w:hAnsi="Arial" w:eastAsia="Arial" w:cs="Arial"/>
        <w:sz w:val="14"/>
        <w:szCs w:val="14"/>
        <w14:ligatures w14:val="none"/>
      </w:rPr>
    </w:r>
    <w:r/>
    <w:r/>
    <w:r>
      <w:rPr>
        <w:rFonts w:ascii="Arial" w:hAnsi="Arial" w:cs="Arial"/>
        <w:sz w:val="14"/>
        <w:szCs w:val="14"/>
        <w14:ligatures w14:val="non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6"/>
      <w:jc w:val="center"/>
      <w:rPr>
        <w:rFonts w:ascii="Times New Roman" w:hAnsi="Times New Roman" w:cs="Times New Roman"/>
        <w:sz w:val="22"/>
        <w:szCs w:val="22"/>
      </w:rPr>
    </w:pPr>
    <w:r>
      <w:rPr>
        <w:rFonts w:ascii="Times New Roman" w:hAnsi="Times New Roman" w:eastAsia="Times New Roman" w:cs="Times New Roman"/>
        <w:sz w:val="22"/>
        <w:szCs w:val="22"/>
        <w:highlight w:val="none"/>
      </w:rPr>
    </w:r>
    <w:r>
      <w:rPr>
        <w:rFonts w:ascii="Times New Roman" w:hAnsi="Times New Roman" w:cs="Times New Roman"/>
        <w:sz w:val="22"/>
        <w:szCs w:val="22"/>
      </w:rPr>
    </w:r>
    <w:r>
      <w:rPr>
        <w:rFonts w:ascii="Times New Roman" w:hAnsi="Times New Roman" w:cs="Times New Roman"/>
        <w:sz w:val="22"/>
        <w:szCs w:val="22"/>
      </w:rPr>
    </w:r>
  </w:p>
  <w:p>
    <w:pPr>
      <w:pStyle w:val="836"/>
      <w:jc w:val="center"/>
      <w:rPr>
        <w:rFonts w:ascii="Times New Roman" w:hAnsi="Times New Roman" w:eastAsia="Times New Roman" w:cs="Times New Roman"/>
        <w:sz w:val="22"/>
        <w:szCs w:val="22"/>
        <w:highlight w:val="none"/>
      </w:rPr>
    </w:pPr>
    <w:fldSimple w:instr="PAGE \* MERGEFORMAT">
      <w:r>
        <w:rPr>
          <w:rFonts w:ascii="Times New Roman" w:hAnsi="Times New Roman" w:eastAsia="Times New Roman" w:cs="Times New Roman"/>
          <w:sz w:val="22"/>
          <w:szCs w:val="22"/>
        </w:rPr>
        <w:t xml:space="preserve">1</w:t>
      </w:r>
    </w:fldSimple>
    <w:r>
      <w:rPr>
        <w:rFonts w:ascii="Times New Roman" w:hAnsi="Times New Roman" w:eastAsia="Times New Roman" w:cs="Times New Roman"/>
        <w:sz w:val="22"/>
        <w:szCs w:val="22"/>
      </w:rPr>
    </w:r>
    <w:r>
      <w:rPr>
        <w:rFonts w:ascii="Times New Roman" w:hAnsi="Times New Roman" w:eastAsia="Times New Roman" w:cs="Times New Roman"/>
        <w:sz w:val="22"/>
        <w:szCs w:val="22"/>
        <w:highlight w:val="none"/>
      </w:rPr>
    </w:r>
    <w:r>
      <w:rPr>
        <w:rFonts w:ascii="Times New Roman" w:hAnsi="Times New Roman" w:eastAsia="Times New Roman" w:cs="Times New Roman"/>
        <w:sz w:val="22"/>
        <w:szCs w:val="22"/>
        <w:highlight w:val="none"/>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6"/>
      <w:jc w:val="right"/>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836"/>
      <w:jc w:val="right"/>
      <w:rPr>
        <w:rFonts w:ascii="Times New Roman" w:hAnsi="Times New Roman" w:cs="Times New Roman"/>
        <w:sz w:val="28"/>
        <w:szCs w:val="28"/>
        <w:highlight w:val="none"/>
      </w:rPr>
    </w:pPr>
    <w:r>
      <w:rPr>
        <w:rFonts w:ascii="Times New Roman" w:hAnsi="Times New Roman" w:cs="Times New Roman"/>
        <w:sz w:val="28"/>
        <w:szCs w:val="28"/>
      </w:rPr>
      <w:t xml:space="preserve">Проект</w:t>
    </w:r>
    <w:r>
      <w:rPr>
        <w:rFonts w:ascii="Times New Roman" w:hAnsi="Times New Roman" w:cs="Times New Roman"/>
        <w:sz w:val="28"/>
        <w:szCs w:val="28"/>
        <w:highlight w:val="none"/>
      </w:rPr>
    </w:r>
    <w:r>
      <w:rPr>
        <w:rFonts w:ascii="Times New Roman" w:hAnsi="Times New Roman" w:cs="Times New Roman"/>
        <w:sz w:val="28"/>
        <w:szCs w:val="28"/>
        <w:highlight w:val="none"/>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6"/>
      <w:jc w:val="right"/>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05"/>
      <w:isLgl w:val="false"/>
      <w:suff w:val="tab"/>
      <w:lvlText w:val="%1."/>
      <w:lvlJc w:val="left"/>
      <w:pPr>
        <w:ind w:left="1418" w:hanging="360"/>
      </w:pPr>
    </w:lvl>
    <w:lvl w:ilvl="1">
      <w:start w:val="1"/>
      <w:numFmt w:val="decimal"/>
      <w:pStyle w:val="806"/>
      <w:isLgl w:val="false"/>
      <w:suff w:val="tab"/>
      <w:lvlText w:val="%1.%2."/>
      <w:lvlJc w:val="left"/>
      <w:pPr>
        <w:ind w:left="1850" w:hanging="432"/>
      </w:pPr>
    </w:lvl>
    <w:lvl w:ilvl="2">
      <w:start w:val="1"/>
      <w:numFmt w:val="decimal"/>
      <w:pStyle w:val="807"/>
      <w:isLgl w:val="false"/>
      <w:suff w:val="tab"/>
      <w:lvlText w:val="%1.%2.%3."/>
      <w:lvlJc w:val="left"/>
      <w:pPr>
        <w:ind w:left="2282" w:hanging="504"/>
      </w:pPr>
    </w:lvl>
    <w:lvl w:ilvl="3">
      <w:start w:val="1"/>
      <w:numFmt w:val="decimal"/>
      <w:pStyle w:val="808"/>
      <w:isLgl w:val="false"/>
      <w:suff w:val="tab"/>
      <w:lvlText w:val="%1.%2.%3.%4."/>
      <w:lvlJc w:val="left"/>
      <w:pPr>
        <w:ind w:left="2786" w:hanging="648"/>
      </w:pPr>
    </w:lvl>
    <w:lvl w:ilvl="4">
      <w:start w:val="1"/>
      <w:numFmt w:val="decimal"/>
      <w:pStyle w:val="809"/>
      <w:isLgl w:val="false"/>
      <w:suff w:val="tab"/>
      <w:lvlText w:val="%1.%2.%3.%4.%5."/>
      <w:lvlJc w:val="left"/>
      <w:pPr>
        <w:ind w:left="3290" w:hanging="792"/>
      </w:pPr>
    </w:lvl>
    <w:lvl w:ilvl="5">
      <w:start w:val="1"/>
      <w:numFmt w:val="decimal"/>
      <w:pStyle w:val="810"/>
      <w:isLgl w:val="false"/>
      <w:suff w:val="tab"/>
      <w:lvlText w:val="%1.%2.%3.%4.%5.%6."/>
      <w:lvlJc w:val="left"/>
      <w:pPr>
        <w:ind w:left="3794" w:hanging="936"/>
      </w:pPr>
    </w:lvl>
    <w:lvl w:ilvl="6">
      <w:start w:val="1"/>
      <w:numFmt w:val="decimal"/>
      <w:pStyle w:val="811"/>
      <w:isLgl w:val="false"/>
      <w:suff w:val="tab"/>
      <w:lvlText w:val="%1.%2.%3.%4.%5.%6.%7."/>
      <w:lvlJc w:val="left"/>
      <w:pPr>
        <w:ind w:left="4298" w:hanging="1080"/>
      </w:pPr>
    </w:lvl>
    <w:lvl w:ilvl="7">
      <w:start w:val="1"/>
      <w:numFmt w:val="decimal"/>
      <w:pStyle w:val="812"/>
      <w:isLgl w:val="false"/>
      <w:suff w:val="tab"/>
      <w:lvlText w:val="%1.%2.%3.%4.%5.%6.%7.%8."/>
      <w:lvlJc w:val="left"/>
      <w:pPr>
        <w:ind w:left="4802" w:hanging="1224"/>
      </w:pPr>
    </w:lvl>
    <w:lvl w:ilvl="8">
      <w:start w:val="1"/>
      <w:numFmt w:val="decimal"/>
      <w:pStyle w:val="813"/>
      <w:isLgl w:val="false"/>
      <w:suff w:val="tab"/>
      <w:lvlText w:val="%1.%2.%3.%4.%5.%6.%7.%8.%9."/>
      <w:lvlJc w:val="left"/>
      <w:pPr>
        <w:ind w:left="5378" w:hanging="1440"/>
      </w:pPr>
    </w:lvl>
  </w:abstractNum>
  <w:abstractNum w:abstractNumId="1">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9">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10">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11">
    <w:multiLevelType w:val="hybridMultilevel"/>
    <w:lvl w:ilvl="0">
      <w:start w:val="1"/>
      <w:numFmt w:val="russianLow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3">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pStyle w:val="805"/>
      <w:isLgl w:val="false"/>
      <w:suff w:val="tab"/>
      <w:lvlText w:val="%1."/>
      <w:lvlJc w:val="left"/>
      <w:pPr>
        <w:ind w:left="1418" w:hanging="360"/>
      </w:pPr>
    </w:lvl>
    <w:lvl w:ilvl="1">
      <w:start w:val="1"/>
      <w:numFmt w:val="decimal"/>
      <w:pStyle w:val="806"/>
      <w:isLgl w:val="false"/>
      <w:suff w:val="tab"/>
      <w:lvlText w:val="%1.%2."/>
      <w:lvlJc w:val="left"/>
      <w:pPr>
        <w:ind w:left="1850" w:hanging="432"/>
      </w:pPr>
    </w:lvl>
    <w:lvl w:ilvl="2">
      <w:start w:val="1"/>
      <w:numFmt w:val="decimal"/>
      <w:pStyle w:val="807"/>
      <w:isLgl w:val="false"/>
      <w:suff w:val="tab"/>
      <w:lvlText w:val="%1.%2.%3."/>
      <w:lvlJc w:val="left"/>
      <w:pPr>
        <w:ind w:left="2282" w:hanging="504"/>
      </w:pPr>
    </w:lvl>
    <w:lvl w:ilvl="3">
      <w:start w:val="1"/>
      <w:numFmt w:val="decimal"/>
      <w:pStyle w:val="808"/>
      <w:isLgl w:val="false"/>
      <w:suff w:val="tab"/>
      <w:lvlText w:val="%1.%2.%3.%4."/>
      <w:lvlJc w:val="left"/>
      <w:pPr>
        <w:ind w:left="2786" w:hanging="648"/>
      </w:pPr>
    </w:lvl>
    <w:lvl w:ilvl="4">
      <w:start w:val="1"/>
      <w:numFmt w:val="decimal"/>
      <w:pStyle w:val="809"/>
      <w:isLgl w:val="false"/>
      <w:suff w:val="tab"/>
      <w:lvlText w:val="%1.%2.%3.%4.%5."/>
      <w:lvlJc w:val="left"/>
      <w:pPr>
        <w:ind w:left="3290" w:hanging="792"/>
      </w:pPr>
    </w:lvl>
    <w:lvl w:ilvl="5">
      <w:start w:val="1"/>
      <w:numFmt w:val="decimal"/>
      <w:pStyle w:val="810"/>
      <w:isLgl w:val="false"/>
      <w:suff w:val="tab"/>
      <w:lvlText w:val="%1.%2.%3.%4.%5.%6."/>
      <w:lvlJc w:val="left"/>
      <w:pPr>
        <w:ind w:left="3794" w:hanging="936"/>
      </w:pPr>
    </w:lvl>
    <w:lvl w:ilvl="6">
      <w:start w:val="1"/>
      <w:numFmt w:val="decimal"/>
      <w:pStyle w:val="811"/>
      <w:isLgl w:val="false"/>
      <w:suff w:val="tab"/>
      <w:lvlText w:val="%1.%2.%3.%4.%5.%6.%7."/>
      <w:lvlJc w:val="left"/>
      <w:pPr>
        <w:ind w:left="4298" w:hanging="1080"/>
      </w:pPr>
    </w:lvl>
    <w:lvl w:ilvl="7">
      <w:start w:val="1"/>
      <w:numFmt w:val="decimal"/>
      <w:pStyle w:val="812"/>
      <w:isLgl w:val="false"/>
      <w:suff w:val="tab"/>
      <w:lvlText w:val="%1.%2.%3.%4.%5.%6.%7.%8."/>
      <w:lvlJc w:val="left"/>
      <w:pPr>
        <w:ind w:left="4802" w:hanging="1224"/>
      </w:pPr>
    </w:lvl>
    <w:lvl w:ilvl="8">
      <w:start w:val="1"/>
      <w:numFmt w:val="decimal"/>
      <w:pStyle w:val="813"/>
      <w:isLgl w:val="false"/>
      <w:suff w:val="tab"/>
      <w:lvlText w:val="%1.%2.%3.%4.%5.%6.%7.%8.%9."/>
      <w:lvlJc w:val="left"/>
      <w:pPr>
        <w:ind w:left="5378" w:hanging="144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russianLower"/>
      <w:isLgl w:val="false"/>
      <w:suff w:val="tab"/>
      <w:lvlText w:val="%1)"/>
      <w:lvlJc w:val="left"/>
      <w:pPr>
        <w:ind w:left="720" w:hanging="360"/>
      </w:pPr>
      <w:rPr>
        <w:rFonts w:ascii="Times New Roman" w:hAnsi="Times New Roman" w:eastAsia="Times New Roman" w:cs="Times New Roman"/>
        <w:sz w:val="28"/>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russianLower"/>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25">
    <w:multiLevelType w:val="hybridMultilevel"/>
    <w:lvl w:ilvl="0">
      <w:start w:val="1"/>
      <w:numFmt w:val="russianLow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pStyle w:val="805"/>
      <w:isLgl w:val="false"/>
      <w:suff w:val="tab"/>
      <w:lvlText w:val="%1."/>
      <w:lvlJc w:val="left"/>
      <w:pPr>
        <w:ind w:left="1418" w:hanging="360"/>
      </w:pPr>
    </w:lvl>
    <w:lvl w:ilvl="1">
      <w:start w:val="1"/>
      <w:numFmt w:val="decimal"/>
      <w:pStyle w:val="806"/>
      <w:isLgl w:val="false"/>
      <w:suff w:val="tab"/>
      <w:lvlText w:val="%1.%2."/>
      <w:lvlJc w:val="left"/>
      <w:pPr>
        <w:ind w:left="1850" w:hanging="432"/>
      </w:pPr>
    </w:lvl>
    <w:lvl w:ilvl="2">
      <w:start w:val="1"/>
      <w:numFmt w:val="decimal"/>
      <w:pStyle w:val="807"/>
      <w:isLgl w:val="false"/>
      <w:suff w:val="tab"/>
      <w:lvlText w:val="%1.%2.%3."/>
      <w:lvlJc w:val="left"/>
      <w:pPr>
        <w:ind w:left="2282" w:hanging="504"/>
      </w:pPr>
    </w:lvl>
    <w:lvl w:ilvl="3">
      <w:start w:val="1"/>
      <w:numFmt w:val="decimal"/>
      <w:pStyle w:val="808"/>
      <w:isLgl w:val="false"/>
      <w:suff w:val="tab"/>
      <w:lvlText w:val="%1.%2.%3.%4."/>
      <w:lvlJc w:val="left"/>
      <w:pPr>
        <w:ind w:left="2786" w:hanging="648"/>
      </w:pPr>
    </w:lvl>
    <w:lvl w:ilvl="4">
      <w:start w:val="1"/>
      <w:numFmt w:val="decimal"/>
      <w:pStyle w:val="809"/>
      <w:isLgl w:val="false"/>
      <w:suff w:val="tab"/>
      <w:lvlText w:val="%1.%2.%3.%4.%5."/>
      <w:lvlJc w:val="left"/>
      <w:pPr>
        <w:ind w:left="3290" w:hanging="792"/>
      </w:pPr>
    </w:lvl>
    <w:lvl w:ilvl="5">
      <w:start w:val="1"/>
      <w:numFmt w:val="decimal"/>
      <w:pStyle w:val="810"/>
      <w:isLgl w:val="false"/>
      <w:suff w:val="tab"/>
      <w:lvlText w:val="%1.%2.%3.%4.%5.%6."/>
      <w:lvlJc w:val="left"/>
      <w:pPr>
        <w:ind w:left="3794" w:hanging="936"/>
      </w:pPr>
    </w:lvl>
    <w:lvl w:ilvl="6">
      <w:start w:val="1"/>
      <w:numFmt w:val="decimal"/>
      <w:pStyle w:val="811"/>
      <w:isLgl w:val="false"/>
      <w:suff w:val="tab"/>
      <w:lvlText w:val="%1.%2.%3.%4.%5.%6.%7."/>
      <w:lvlJc w:val="left"/>
      <w:pPr>
        <w:ind w:left="4298" w:hanging="1080"/>
      </w:pPr>
    </w:lvl>
    <w:lvl w:ilvl="7">
      <w:start w:val="1"/>
      <w:numFmt w:val="decimal"/>
      <w:pStyle w:val="812"/>
      <w:isLgl w:val="false"/>
      <w:suff w:val="tab"/>
      <w:lvlText w:val="%1.%2.%3.%4.%5.%6.%7.%8."/>
      <w:lvlJc w:val="left"/>
      <w:pPr>
        <w:ind w:left="4802" w:hanging="1224"/>
      </w:pPr>
    </w:lvl>
    <w:lvl w:ilvl="8">
      <w:start w:val="1"/>
      <w:numFmt w:val="decimal"/>
      <w:pStyle w:val="813"/>
      <w:isLgl w:val="false"/>
      <w:suff w:val="tab"/>
      <w:lvlText w:val="%1.%2.%3.%4.%5.%6.%7.%8.%9."/>
      <w:lvlJc w:val="left"/>
      <w:pPr>
        <w:ind w:left="5378" w:hanging="1440"/>
      </w:pPr>
    </w:lvl>
  </w:abstractNum>
  <w:abstractNum w:abstractNumId="27">
    <w:multiLevelType w:val="hybridMultilevel"/>
    <w:lvl w:ilvl="0">
      <w:start w:val="1"/>
      <w:numFmt w:val="decimal"/>
      <w:pStyle w:val="805"/>
      <w:isLgl w:val="false"/>
      <w:suff w:val="tab"/>
      <w:lvlText w:val="%1."/>
      <w:lvlJc w:val="left"/>
      <w:pPr>
        <w:ind w:left="1417" w:hanging="360"/>
      </w:pPr>
    </w:lvl>
    <w:lvl w:ilvl="1">
      <w:start w:val="1"/>
      <w:numFmt w:val="decimal"/>
      <w:pStyle w:val="806"/>
      <w:isLgl w:val="false"/>
      <w:suff w:val="tab"/>
      <w:lvlText w:val="%1.%2."/>
      <w:lvlJc w:val="left"/>
      <w:pPr>
        <w:ind w:left="1849" w:hanging="432"/>
      </w:pPr>
    </w:lvl>
    <w:lvl w:ilvl="2">
      <w:start w:val="1"/>
      <w:numFmt w:val="decimal"/>
      <w:pStyle w:val="807"/>
      <w:isLgl w:val="false"/>
      <w:suff w:val="tab"/>
      <w:lvlText w:val="%1.%2.%3."/>
      <w:lvlJc w:val="left"/>
      <w:pPr>
        <w:ind w:left="2281" w:hanging="504"/>
      </w:pPr>
    </w:lvl>
    <w:lvl w:ilvl="3">
      <w:start w:val="1"/>
      <w:numFmt w:val="decimal"/>
      <w:pStyle w:val="808"/>
      <w:isLgl w:val="false"/>
      <w:suff w:val="tab"/>
      <w:lvlText w:val="%1.%2.%3.%4."/>
      <w:lvlJc w:val="left"/>
      <w:pPr>
        <w:ind w:left="2785" w:hanging="648"/>
      </w:pPr>
    </w:lvl>
    <w:lvl w:ilvl="4">
      <w:start w:val="1"/>
      <w:numFmt w:val="decimal"/>
      <w:pStyle w:val="809"/>
      <w:isLgl w:val="false"/>
      <w:suff w:val="tab"/>
      <w:lvlText w:val="%1.%2.%3.%4.%5."/>
      <w:lvlJc w:val="left"/>
      <w:pPr>
        <w:ind w:left="3289" w:hanging="792"/>
      </w:pPr>
    </w:lvl>
    <w:lvl w:ilvl="5">
      <w:start w:val="1"/>
      <w:numFmt w:val="decimal"/>
      <w:pStyle w:val="810"/>
      <w:isLgl w:val="false"/>
      <w:suff w:val="tab"/>
      <w:lvlText w:val="%1.%2.%3.%4.%5.%6."/>
      <w:lvlJc w:val="left"/>
      <w:pPr>
        <w:ind w:left="3793" w:hanging="936"/>
      </w:pPr>
    </w:lvl>
    <w:lvl w:ilvl="6">
      <w:start w:val="1"/>
      <w:numFmt w:val="decimal"/>
      <w:pStyle w:val="811"/>
      <w:isLgl w:val="false"/>
      <w:suff w:val="tab"/>
      <w:lvlText w:val="%1.%2.%3.%4.%5.%6.%7."/>
      <w:lvlJc w:val="left"/>
      <w:pPr>
        <w:ind w:left="4297" w:hanging="1080"/>
      </w:pPr>
    </w:lvl>
    <w:lvl w:ilvl="7">
      <w:start w:val="1"/>
      <w:numFmt w:val="decimal"/>
      <w:pStyle w:val="812"/>
      <w:isLgl w:val="false"/>
      <w:suff w:val="tab"/>
      <w:lvlText w:val="%1.%2.%3.%4.%5.%6.%7.%8."/>
      <w:lvlJc w:val="left"/>
      <w:pPr>
        <w:ind w:left="4801" w:hanging="1224"/>
      </w:pPr>
    </w:lvl>
    <w:lvl w:ilvl="8">
      <w:start w:val="1"/>
      <w:numFmt w:val="decimal"/>
      <w:pStyle w:val="813"/>
      <w:isLgl w:val="false"/>
      <w:suff w:val="tab"/>
      <w:lvlText w:val="%1.%2.%3.%4.%5.%6.%7.%8.%9."/>
      <w:lvlJc w:val="left"/>
      <w:pPr>
        <w:ind w:left="5377" w:hanging="1440"/>
      </w:pPr>
    </w:lvl>
  </w:abstractNum>
  <w:abstractNum w:abstractNumId="28">
    <w:multiLevelType w:val="hybridMultilevel"/>
    <w:lvl w:ilvl="0">
      <w:start w:val="1"/>
      <w:numFmt w:val="russianLow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30">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31">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32">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russianLow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38">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russianLow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42">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45">
    <w:multiLevelType w:val="hybridMultilevel"/>
    <w:lvl w:ilvl="0">
      <w:start w:val="1"/>
      <w:numFmt w:val="russianLow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6">
    <w:multiLevelType w:val="hybridMultilevel"/>
    <w:lvl w:ilvl="0">
      <w:start w:val="1"/>
      <w:numFmt w:val="russianLower"/>
      <w:isLgl w:val="false"/>
      <w:suff w:val="tab"/>
      <w:lvlText w:val="%1)"/>
      <w:lvlJc w:val="left"/>
      <w:pPr>
        <w:ind w:left="720" w:hanging="360"/>
      </w:pPr>
      <w:rPr>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4" w:default="1">
    <w:name w:val="Normal"/>
    <w:qFormat/>
    <w:rPr>
      <w:lang w:val="en-US" w:eastAsia="zh-CN"/>
    </w:rPr>
  </w:style>
  <w:style w:type="paragraph" w:styleId="805">
    <w:name w:val="Heading 1"/>
    <w:basedOn w:val="804"/>
    <w:next w:val="804"/>
    <w:link w:val="817"/>
    <w:uiPriority w:val="9"/>
    <w:qFormat/>
    <w:pPr>
      <w:numPr>
        <w:ilvl w:val="0"/>
        <w:numId w:val="28"/>
      </w:numPr>
      <w:keepLines/>
      <w:keepNext/>
      <w:spacing w:before="480" w:after="200"/>
      <w:outlineLvl w:val="0"/>
    </w:pPr>
    <w:rPr>
      <w:rFonts w:ascii="Arial" w:hAnsi="Arial" w:eastAsia="Arial" w:cs="Arial"/>
      <w:sz w:val="40"/>
      <w:szCs w:val="40"/>
    </w:rPr>
  </w:style>
  <w:style w:type="paragraph" w:styleId="806">
    <w:name w:val="Heading 2"/>
    <w:basedOn w:val="804"/>
    <w:next w:val="804"/>
    <w:link w:val="818"/>
    <w:uiPriority w:val="9"/>
    <w:unhideWhenUsed/>
    <w:qFormat/>
    <w:pPr>
      <w:numPr>
        <w:ilvl w:val="1"/>
        <w:numId w:val="28"/>
      </w:numPr>
      <w:keepLines/>
      <w:keepNext/>
      <w:spacing w:before="360" w:after="200"/>
      <w:outlineLvl w:val="1"/>
    </w:pPr>
    <w:rPr>
      <w:rFonts w:ascii="Arial" w:hAnsi="Arial" w:eastAsia="Arial" w:cs="Arial"/>
      <w:sz w:val="34"/>
    </w:rPr>
  </w:style>
  <w:style w:type="paragraph" w:styleId="807">
    <w:name w:val="Heading 3"/>
    <w:basedOn w:val="804"/>
    <w:next w:val="804"/>
    <w:link w:val="819"/>
    <w:uiPriority w:val="9"/>
    <w:unhideWhenUsed/>
    <w:qFormat/>
    <w:pPr>
      <w:numPr>
        <w:ilvl w:val="2"/>
        <w:numId w:val="28"/>
      </w:numPr>
      <w:keepLines/>
      <w:keepNext/>
      <w:spacing w:before="320" w:after="200"/>
      <w:outlineLvl w:val="2"/>
    </w:pPr>
    <w:rPr>
      <w:rFonts w:ascii="Arial" w:hAnsi="Arial" w:eastAsia="Arial" w:cs="Arial"/>
      <w:sz w:val="30"/>
      <w:szCs w:val="30"/>
    </w:rPr>
  </w:style>
  <w:style w:type="paragraph" w:styleId="808">
    <w:name w:val="Heading 4"/>
    <w:basedOn w:val="804"/>
    <w:next w:val="804"/>
    <w:link w:val="820"/>
    <w:uiPriority w:val="9"/>
    <w:unhideWhenUsed/>
    <w:qFormat/>
    <w:pPr>
      <w:numPr>
        <w:ilvl w:val="3"/>
        <w:numId w:val="28"/>
      </w:numPr>
      <w:keepLines/>
      <w:keepNext/>
      <w:spacing w:before="320" w:after="200"/>
      <w:outlineLvl w:val="3"/>
    </w:pPr>
    <w:rPr>
      <w:rFonts w:ascii="Arial" w:hAnsi="Arial" w:eastAsia="Arial" w:cs="Arial"/>
      <w:b/>
      <w:bCs/>
      <w:sz w:val="26"/>
      <w:szCs w:val="26"/>
    </w:rPr>
  </w:style>
  <w:style w:type="paragraph" w:styleId="809">
    <w:name w:val="Heading 5"/>
    <w:basedOn w:val="804"/>
    <w:next w:val="804"/>
    <w:link w:val="821"/>
    <w:uiPriority w:val="9"/>
    <w:unhideWhenUsed/>
    <w:qFormat/>
    <w:pPr>
      <w:numPr>
        <w:ilvl w:val="4"/>
        <w:numId w:val="28"/>
      </w:numPr>
      <w:keepLines/>
      <w:keepNext/>
      <w:spacing w:before="320" w:after="200"/>
      <w:outlineLvl w:val="4"/>
    </w:pPr>
    <w:rPr>
      <w:rFonts w:ascii="Arial" w:hAnsi="Arial" w:eastAsia="Arial" w:cs="Arial"/>
      <w:b/>
      <w:bCs/>
      <w:sz w:val="24"/>
      <w:szCs w:val="24"/>
    </w:rPr>
  </w:style>
  <w:style w:type="paragraph" w:styleId="810">
    <w:name w:val="Heading 6"/>
    <w:basedOn w:val="804"/>
    <w:next w:val="804"/>
    <w:link w:val="822"/>
    <w:uiPriority w:val="9"/>
    <w:unhideWhenUsed/>
    <w:qFormat/>
    <w:pPr>
      <w:numPr>
        <w:ilvl w:val="5"/>
        <w:numId w:val="28"/>
      </w:numPr>
      <w:keepLines/>
      <w:keepNext/>
      <w:spacing w:before="320" w:after="200"/>
      <w:outlineLvl w:val="5"/>
    </w:pPr>
    <w:rPr>
      <w:rFonts w:ascii="Arial" w:hAnsi="Arial" w:eastAsia="Arial" w:cs="Arial"/>
      <w:b/>
      <w:bCs/>
      <w:sz w:val="22"/>
      <w:szCs w:val="22"/>
    </w:rPr>
  </w:style>
  <w:style w:type="paragraph" w:styleId="811">
    <w:name w:val="Heading 7"/>
    <w:basedOn w:val="804"/>
    <w:next w:val="804"/>
    <w:link w:val="823"/>
    <w:uiPriority w:val="9"/>
    <w:unhideWhenUsed/>
    <w:qFormat/>
    <w:pPr>
      <w:numPr>
        <w:ilvl w:val="6"/>
        <w:numId w:val="28"/>
      </w:numPr>
      <w:keepLines/>
      <w:keepNext/>
      <w:spacing w:before="320" w:after="200"/>
      <w:outlineLvl w:val="6"/>
    </w:pPr>
    <w:rPr>
      <w:rFonts w:ascii="Arial" w:hAnsi="Arial" w:eastAsia="Arial" w:cs="Arial"/>
      <w:b/>
      <w:bCs/>
      <w:i/>
      <w:iCs/>
      <w:sz w:val="22"/>
      <w:szCs w:val="22"/>
    </w:rPr>
  </w:style>
  <w:style w:type="paragraph" w:styleId="812">
    <w:name w:val="Heading 8"/>
    <w:basedOn w:val="804"/>
    <w:next w:val="804"/>
    <w:link w:val="824"/>
    <w:uiPriority w:val="9"/>
    <w:unhideWhenUsed/>
    <w:qFormat/>
    <w:pPr>
      <w:numPr>
        <w:ilvl w:val="7"/>
        <w:numId w:val="28"/>
      </w:numPr>
      <w:keepLines/>
      <w:keepNext/>
      <w:spacing w:before="320" w:after="200"/>
      <w:outlineLvl w:val="7"/>
    </w:pPr>
    <w:rPr>
      <w:rFonts w:ascii="Arial" w:hAnsi="Arial" w:eastAsia="Arial" w:cs="Arial"/>
      <w:i/>
      <w:iCs/>
      <w:sz w:val="22"/>
      <w:szCs w:val="22"/>
    </w:rPr>
  </w:style>
  <w:style w:type="paragraph" w:styleId="813">
    <w:name w:val="Heading 9"/>
    <w:basedOn w:val="804"/>
    <w:next w:val="804"/>
    <w:link w:val="825"/>
    <w:uiPriority w:val="9"/>
    <w:unhideWhenUsed/>
    <w:qFormat/>
    <w:pPr>
      <w:numPr>
        <w:ilvl w:val="8"/>
        <w:numId w:val="28"/>
      </w:numPr>
      <w:keepLines/>
      <w:keepNext/>
      <w:spacing w:before="320" w:after="200"/>
      <w:outlineLvl w:val="8"/>
    </w:pPr>
    <w:rPr>
      <w:rFonts w:ascii="Arial" w:hAnsi="Arial" w:eastAsia="Arial" w:cs="Arial"/>
      <w:i/>
      <w:iCs/>
      <w:sz w:val="21"/>
      <w:szCs w:val="21"/>
    </w:rPr>
  </w:style>
  <w:style w:type="character" w:styleId="814" w:default="1">
    <w:name w:val="Default Paragraph Font"/>
    <w:uiPriority w:val="1"/>
    <w:semiHidden/>
    <w:unhideWhenUsed/>
  </w:style>
  <w:style w:type="table" w:styleId="815" w:default="1">
    <w:name w:val="Normal Table"/>
    <w:uiPriority w:val="99"/>
    <w:semiHidden/>
    <w:unhideWhenUsed/>
    <w:tblPr>
      <w:tblInd w:w="0" w:type="dxa"/>
      <w:tblCellMar>
        <w:left w:w="108" w:type="dxa"/>
        <w:top w:w="0" w:type="dxa"/>
        <w:right w:w="108" w:type="dxa"/>
        <w:bottom w:w="0" w:type="dxa"/>
      </w:tblCellMar>
    </w:tblPr>
  </w:style>
  <w:style w:type="numbering" w:styleId="816" w:default="1">
    <w:name w:val="No List"/>
    <w:uiPriority w:val="99"/>
    <w:semiHidden/>
    <w:unhideWhenUsed/>
  </w:style>
  <w:style w:type="character" w:styleId="817" w:customStyle="1">
    <w:name w:val="Heading 1 Char"/>
    <w:basedOn w:val="814"/>
    <w:link w:val="805"/>
    <w:uiPriority w:val="9"/>
    <w:rPr>
      <w:rFonts w:ascii="Arial" w:hAnsi="Arial" w:eastAsia="Arial" w:cs="Arial"/>
      <w:sz w:val="40"/>
      <w:szCs w:val="40"/>
    </w:rPr>
  </w:style>
  <w:style w:type="character" w:styleId="818" w:customStyle="1">
    <w:name w:val="Heading 2 Char"/>
    <w:basedOn w:val="814"/>
    <w:link w:val="806"/>
    <w:uiPriority w:val="9"/>
    <w:rPr>
      <w:rFonts w:ascii="Arial" w:hAnsi="Arial" w:eastAsia="Arial" w:cs="Arial"/>
      <w:sz w:val="34"/>
    </w:rPr>
  </w:style>
  <w:style w:type="character" w:styleId="819" w:customStyle="1">
    <w:name w:val="Heading 3 Char"/>
    <w:basedOn w:val="814"/>
    <w:link w:val="807"/>
    <w:uiPriority w:val="9"/>
    <w:rPr>
      <w:rFonts w:ascii="Arial" w:hAnsi="Arial" w:eastAsia="Arial" w:cs="Arial"/>
      <w:sz w:val="30"/>
      <w:szCs w:val="30"/>
    </w:rPr>
  </w:style>
  <w:style w:type="character" w:styleId="820" w:customStyle="1">
    <w:name w:val="Heading 4 Char"/>
    <w:basedOn w:val="814"/>
    <w:link w:val="808"/>
    <w:uiPriority w:val="9"/>
    <w:rPr>
      <w:rFonts w:ascii="Arial" w:hAnsi="Arial" w:eastAsia="Arial" w:cs="Arial"/>
      <w:b/>
      <w:bCs/>
      <w:sz w:val="26"/>
      <w:szCs w:val="26"/>
    </w:rPr>
  </w:style>
  <w:style w:type="character" w:styleId="821" w:customStyle="1">
    <w:name w:val="Heading 5 Char"/>
    <w:basedOn w:val="814"/>
    <w:link w:val="809"/>
    <w:uiPriority w:val="9"/>
    <w:rPr>
      <w:rFonts w:ascii="Arial" w:hAnsi="Arial" w:eastAsia="Arial" w:cs="Arial"/>
      <w:b/>
      <w:bCs/>
      <w:sz w:val="24"/>
      <w:szCs w:val="24"/>
    </w:rPr>
  </w:style>
  <w:style w:type="character" w:styleId="822" w:customStyle="1">
    <w:name w:val="Heading 6 Char"/>
    <w:basedOn w:val="814"/>
    <w:link w:val="810"/>
    <w:uiPriority w:val="9"/>
    <w:rPr>
      <w:rFonts w:ascii="Arial" w:hAnsi="Arial" w:eastAsia="Arial" w:cs="Arial"/>
      <w:b/>
      <w:bCs/>
      <w:sz w:val="22"/>
      <w:szCs w:val="22"/>
    </w:rPr>
  </w:style>
  <w:style w:type="character" w:styleId="823" w:customStyle="1">
    <w:name w:val="Heading 7 Char"/>
    <w:basedOn w:val="814"/>
    <w:link w:val="811"/>
    <w:uiPriority w:val="9"/>
    <w:rPr>
      <w:rFonts w:ascii="Arial" w:hAnsi="Arial" w:eastAsia="Arial" w:cs="Arial"/>
      <w:b/>
      <w:bCs/>
      <w:i/>
      <w:iCs/>
      <w:sz w:val="22"/>
      <w:szCs w:val="22"/>
    </w:rPr>
  </w:style>
  <w:style w:type="character" w:styleId="824" w:customStyle="1">
    <w:name w:val="Heading 8 Char"/>
    <w:basedOn w:val="814"/>
    <w:link w:val="812"/>
    <w:uiPriority w:val="9"/>
    <w:rPr>
      <w:rFonts w:ascii="Arial" w:hAnsi="Arial" w:eastAsia="Arial" w:cs="Arial"/>
      <w:i/>
      <w:iCs/>
      <w:sz w:val="22"/>
      <w:szCs w:val="22"/>
    </w:rPr>
  </w:style>
  <w:style w:type="character" w:styleId="825" w:customStyle="1">
    <w:name w:val="Heading 9 Char"/>
    <w:basedOn w:val="814"/>
    <w:link w:val="813"/>
    <w:uiPriority w:val="9"/>
    <w:rPr>
      <w:rFonts w:ascii="Arial" w:hAnsi="Arial" w:eastAsia="Arial" w:cs="Arial"/>
      <w:i/>
      <w:iCs/>
      <w:sz w:val="21"/>
      <w:szCs w:val="21"/>
    </w:rPr>
  </w:style>
  <w:style w:type="paragraph" w:styleId="826">
    <w:name w:val="List Paragraph"/>
    <w:basedOn w:val="804"/>
    <w:uiPriority w:val="34"/>
    <w:qFormat/>
    <w:pPr>
      <w:contextualSpacing/>
      <w:ind w:left="720"/>
    </w:pPr>
  </w:style>
  <w:style w:type="paragraph" w:styleId="827">
    <w:name w:val="No Spacing"/>
    <w:uiPriority w:val="1"/>
    <w:qFormat/>
    <w:pPr>
      <w:spacing w:before="0" w:after="0" w:line="240" w:lineRule="auto"/>
    </w:pPr>
  </w:style>
  <w:style w:type="paragraph" w:styleId="828">
    <w:name w:val="Title"/>
    <w:basedOn w:val="804"/>
    <w:next w:val="804"/>
    <w:link w:val="829"/>
    <w:uiPriority w:val="10"/>
    <w:qFormat/>
    <w:pPr>
      <w:contextualSpacing/>
      <w:spacing w:before="300" w:after="200"/>
    </w:pPr>
    <w:rPr>
      <w:sz w:val="48"/>
      <w:szCs w:val="48"/>
    </w:rPr>
  </w:style>
  <w:style w:type="character" w:styleId="829" w:customStyle="1">
    <w:name w:val="Title Char"/>
    <w:basedOn w:val="814"/>
    <w:link w:val="828"/>
    <w:uiPriority w:val="10"/>
    <w:rPr>
      <w:sz w:val="48"/>
      <w:szCs w:val="48"/>
    </w:rPr>
  </w:style>
  <w:style w:type="paragraph" w:styleId="830">
    <w:name w:val="Subtitle"/>
    <w:basedOn w:val="804"/>
    <w:next w:val="804"/>
    <w:link w:val="831"/>
    <w:uiPriority w:val="11"/>
    <w:qFormat/>
    <w:pPr>
      <w:spacing w:before="200" w:after="200"/>
    </w:pPr>
    <w:rPr>
      <w:sz w:val="24"/>
      <w:szCs w:val="24"/>
    </w:rPr>
  </w:style>
  <w:style w:type="character" w:styleId="831" w:customStyle="1">
    <w:name w:val="Subtitle Char"/>
    <w:basedOn w:val="814"/>
    <w:link w:val="830"/>
    <w:uiPriority w:val="11"/>
    <w:rPr>
      <w:sz w:val="24"/>
      <w:szCs w:val="24"/>
    </w:rPr>
  </w:style>
  <w:style w:type="paragraph" w:styleId="832">
    <w:name w:val="Quote"/>
    <w:basedOn w:val="804"/>
    <w:next w:val="804"/>
    <w:link w:val="833"/>
    <w:uiPriority w:val="29"/>
    <w:qFormat/>
    <w:pPr>
      <w:ind w:left="720" w:right="720"/>
    </w:pPr>
    <w:rPr>
      <w:i/>
    </w:rPr>
  </w:style>
  <w:style w:type="character" w:styleId="833" w:customStyle="1">
    <w:name w:val="Quote Char"/>
    <w:link w:val="832"/>
    <w:uiPriority w:val="29"/>
    <w:rPr>
      <w:i/>
    </w:rPr>
  </w:style>
  <w:style w:type="paragraph" w:styleId="834">
    <w:name w:val="Intense Quote"/>
    <w:basedOn w:val="804"/>
    <w:next w:val="804"/>
    <w:link w:val="83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35" w:customStyle="1">
    <w:name w:val="Intense Quote Char"/>
    <w:link w:val="834"/>
    <w:uiPriority w:val="30"/>
    <w:rPr>
      <w:i/>
    </w:rPr>
  </w:style>
  <w:style w:type="paragraph" w:styleId="836">
    <w:name w:val="Header"/>
    <w:basedOn w:val="804"/>
    <w:link w:val="837"/>
    <w:uiPriority w:val="99"/>
    <w:unhideWhenUsed/>
    <w:pPr>
      <w:spacing w:after="0" w:line="240" w:lineRule="auto"/>
      <w:tabs>
        <w:tab w:val="center" w:pos="7143" w:leader="none"/>
        <w:tab w:val="right" w:pos="14287" w:leader="none"/>
      </w:tabs>
    </w:pPr>
  </w:style>
  <w:style w:type="character" w:styleId="837" w:customStyle="1">
    <w:name w:val="Header Char"/>
    <w:basedOn w:val="814"/>
    <w:link w:val="836"/>
    <w:uiPriority w:val="99"/>
  </w:style>
  <w:style w:type="paragraph" w:styleId="838">
    <w:name w:val="Footer"/>
    <w:basedOn w:val="804"/>
    <w:link w:val="841"/>
    <w:uiPriority w:val="99"/>
    <w:unhideWhenUsed/>
    <w:pPr>
      <w:spacing w:after="0" w:line="240" w:lineRule="auto"/>
      <w:tabs>
        <w:tab w:val="center" w:pos="7143" w:leader="none"/>
        <w:tab w:val="right" w:pos="14287" w:leader="none"/>
      </w:tabs>
    </w:pPr>
  </w:style>
  <w:style w:type="character" w:styleId="839" w:customStyle="1">
    <w:name w:val="Footer Char"/>
    <w:basedOn w:val="814"/>
    <w:link w:val="838"/>
    <w:uiPriority w:val="99"/>
  </w:style>
  <w:style w:type="paragraph" w:styleId="840">
    <w:name w:val="Caption"/>
    <w:basedOn w:val="804"/>
    <w:next w:val="804"/>
    <w:uiPriority w:val="35"/>
    <w:semiHidden/>
    <w:unhideWhenUsed/>
    <w:qFormat/>
    <w:pPr>
      <w:spacing w:line="276" w:lineRule="auto"/>
    </w:pPr>
    <w:rPr>
      <w:b/>
      <w:bCs/>
      <w:color w:val="5b9bd5" w:themeColor="accent1"/>
      <w:sz w:val="18"/>
      <w:szCs w:val="18"/>
    </w:rPr>
  </w:style>
  <w:style w:type="character" w:styleId="841" w:customStyle="1">
    <w:name w:val="Caption Char"/>
    <w:link w:val="838"/>
    <w:uiPriority w:val="99"/>
  </w:style>
  <w:style w:type="table" w:styleId="842">
    <w:name w:val="Table Grid"/>
    <w:basedOn w:val="81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43" w:customStyle="1">
    <w:name w:val="Table Grid Light"/>
    <w:basedOn w:val="8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44">
    <w:name w:val="Plain Table 1"/>
    <w:basedOn w:val="8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45">
    <w:name w:val="Plain Table 2"/>
    <w:basedOn w:val="815"/>
    <w:uiPriority w:val="59"/>
    <w:pPr>
      <w:spacing w:after="0" w:line="240" w:lineRule="auto"/>
    </w:pPr>
    <w:tblPr>
      <w:tblInd w:w="0" w:type="dxa"/>
      <w:tblBorders>
        <w:top w:val="single" w:color="000000" w:themeColor="text1" w:sz="4" w:space="0"/>
        <w:left w:val="none" w:color="000000" w:sz="4" w:space="0"/>
        <w:bottom w:val="single" w:color="000000" w:themeColor="text1" w:sz="4" w:space="0"/>
        <w:right w:val="none" w:color="000000"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46">
    <w:name w:val="Plain Table 3"/>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47">
    <w:name w:val="Plain Table 4"/>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48">
    <w:name w:val="Plain Table 5"/>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49">
    <w:name w:val="Grid Table 1 Light"/>
    <w:basedOn w:val="8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50" w:customStyle="1">
    <w:name w:val="Grid Table 1 Light - Accent 1"/>
    <w:basedOn w:val="8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51" w:customStyle="1">
    <w:name w:val="Grid Table 1 Light - Accent 2"/>
    <w:basedOn w:val="8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52" w:customStyle="1">
    <w:name w:val="Grid Table 1 Light - Accent 3"/>
    <w:basedOn w:val="8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53" w:customStyle="1">
    <w:name w:val="Grid Table 1 Light - Accent 4"/>
    <w:basedOn w:val="8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54" w:customStyle="1">
    <w:name w:val="Grid Table 1 Light - Accent 5"/>
    <w:basedOn w:val="8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55" w:customStyle="1">
    <w:name w:val="Grid Table 1 Light - Accent 6"/>
    <w:basedOn w:val="8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56">
    <w:name w:val="Grid Table 2"/>
    <w:basedOn w:val="8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text1" w:themeTint="95" w:sz="4" w:space="0"/>
          <w:left w:val="none" w:color="000000" w:sz="4" w:space="0"/>
          <w:bottom w:val="none" w:color="000000" w:sz="4" w:space="0"/>
          <w:right w:val="none" w:color="000000" w:sz="4" w:space="0"/>
        </w:tcBorders>
      </w:tcPr>
    </w:tblStylePr>
  </w:style>
  <w:style w:type="table" w:styleId="857" w:customStyle="1">
    <w:name w:val="Grid Table 2 - Accent 1"/>
    <w:basedOn w:val="8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accent1" w:themeTint="EA" w:sz="4" w:space="0"/>
          <w:left w:val="none" w:color="000000" w:sz="4" w:space="0"/>
          <w:bottom w:val="none" w:color="000000" w:sz="4" w:space="0"/>
          <w:right w:val="none" w:color="000000" w:sz="4" w:space="0"/>
        </w:tcBorders>
      </w:tcPr>
    </w:tblStylePr>
  </w:style>
  <w:style w:type="table" w:styleId="858" w:customStyle="1">
    <w:name w:val="Grid Table 2 - Accent 2"/>
    <w:basedOn w:val="8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accent2" w:themeTint="97" w:sz="4" w:space="0"/>
          <w:left w:val="none" w:color="000000" w:sz="4" w:space="0"/>
          <w:bottom w:val="none" w:color="000000" w:sz="4" w:space="0"/>
          <w:right w:val="none" w:color="000000" w:sz="4" w:space="0"/>
        </w:tcBorders>
      </w:tcPr>
    </w:tblStylePr>
  </w:style>
  <w:style w:type="table" w:styleId="859" w:customStyle="1">
    <w:name w:val="Grid Table 2 - Accent 3"/>
    <w:basedOn w:val="8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accent3" w:themeTint="FE" w:sz="4" w:space="0"/>
          <w:left w:val="none" w:color="000000" w:sz="4" w:space="0"/>
          <w:bottom w:val="none" w:color="000000" w:sz="4" w:space="0"/>
          <w:right w:val="none" w:color="000000" w:sz="4" w:space="0"/>
        </w:tcBorders>
      </w:tcPr>
    </w:tblStylePr>
  </w:style>
  <w:style w:type="table" w:styleId="860" w:customStyle="1">
    <w:name w:val="Grid Table 2 - Accent 4"/>
    <w:basedOn w:val="8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accent4" w:themeTint="9A" w:sz="4" w:space="0"/>
          <w:left w:val="none" w:color="000000" w:sz="4" w:space="0"/>
          <w:bottom w:val="none" w:color="000000" w:sz="4" w:space="0"/>
          <w:right w:val="none" w:color="000000" w:sz="4" w:space="0"/>
        </w:tcBorders>
      </w:tcPr>
    </w:tblStylePr>
  </w:style>
  <w:style w:type="table" w:styleId="861" w:customStyle="1">
    <w:name w:val="Grid Table 2 - Accent 5"/>
    <w:basedOn w:val="8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accent5" w:sz="4" w:space="0"/>
          <w:left w:val="none" w:color="000000" w:sz="4" w:space="0"/>
          <w:bottom w:val="none" w:color="000000" w:sz="4" w:space="0"/>
          <w:right w:val="none" w:color="000000" w:sz="4" w:space="0"/>
        </w:tcBorders>
      </w:tcPr>
    </w:tblStylePr>
  </w:style>
  <w:style w:type="table" w:styleId="862" w:customStyle="1">
    <w:name w:val="Grid Table 2 - Accent 6"/>
    <w:basedOn w:val="8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000000" w:themeColor="accent6" w:sz="4" w:space="0"/>
          <w:left w:val="none" w:color="000000" w:sz="4" w:space="0"/>
          <w:bottom w:val="none" w:color="000000" w:sz="4" w:space="0"/>
          <w:right w:val="none" w:color="000000" w:sz="4" w:space="0"/>
        </w:tcBorders>
      </w:tcPr>
    </w:tblStylePr>
  </w:style>
  <w:style w:type="table" w:styleId="863">
    <w:name w:val="Grid Table 3"/>
    <w:basedOn w:val="8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4" w:customStyle="1">
    <w:name w:val="Grid Table 3 - Accent 1"/>
    <w:basedOn w:val="8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5" w:customStyle="1">
    <w:name w:val="Grid Table 3 - Accent 2"/>
    <w:basedOn w:val="8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6" w:customStyle="1">
    <w:name w:val="Grid Table 3 - Accent 3"/>
    <w:basedOn w:val="8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7" w:customStyle="1">
    <w:name w:val="Grid Table 3 - Accent 4"/>
    <w:basedOn w:val="8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8" w:customStyle="1">
    <w:name w:val="Grid Table 3 - Accent 5"/>
    <w:basedOn w:val="8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9" w:customStyle="1">
    <w:name w:val="Grid Table 3 - Accent 6"/>
    <w:basedOn w:val="8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0">
    <w:name w:val="Grid Table 4"/>
    <w:basedOn w:val="8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71" w:customStyle="1">
    <w:name w:val="Grid Table 4 - Accent 1"/>
    <w:basedOn w:val="8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72" w:customStyle="1">
    <w:name w:val="Grid Table 4 - Accent 2"/>
    <w:basedOn w:val="8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73" w:customStyle="1">
    <w:name w:val="Grid Table 4 - Accent 3"/>
    <w:basedOn w:val="8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74" w:customStyle="1">
    <w:name w:val="Grid Table 4 - Accent 4"/>
    <w:basedOn w:val="8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75" w:customStyle="1">
    <w:name w:val="Grid Table 4 - Accent 5"/>
    <w:basedOn w:val="8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76" w:customStyle="1">
    <w:name w:val="Grid Table 4 - Accent 6"/>
    <w:basedOn w:val="8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77">
    <w:name w:val="Grid Table 5 Dark"/>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78" w:customStyle="1">
    <w:name w:val="Grid Table 5 Dark- Accent 1"/>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79" w:customStyle="1">
    <w:name w:val="Grid Table 5 Dark - Accent 2"/>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80" w:customStyle="1">
    <w:name w:val="Grid Table 5 Dark - Accent 3"/>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81" w:customStyle="1">
    <w:name w:val="Grid Table 5 Dark- Accent 4"/>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2" w:customStyle="1">
    <w:name w:val="Grid Table 5 Dark - Accent 5"/>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3" w:customStyle="1">
    <w:name w:val="Grid Table 5 Dark - Accent 6"/>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4">
    <w:name w:val="Grid Table 6 Colorful"/>
    <w:basedOn w:val="8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85" w:customStyle="1">
    <w:name w:val="Grid Table 6 Colorful - Accent 1"/>
    <w:basedOn w:val="8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86" w:customStyle="1">
    <w:name w:val="Grid Table 6 Colorful - Accent 2"/>
    <w:basedOn w:val="8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87" w:customStyle="1">
    <w:name w:val="Grid Table 6 Colorful - Accent 3"/>
    <w:basedOn w:val="8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88" w:customStyle="1">
    <w:name w:val="Grid Table 6 Colorful - Accent 4"/>
    <w:basedOn w:val="8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89" w:customStyle="1">
    <w:name w:val="Grid Table 6 Colorful - Accent 5"/>
    <w:basedOn w:val="8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244175"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44175"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244175" w:themeColor="accent5" w:themeShade="95"/>
        <w:sz w:val="22"/>
      </w:rPr>
    </w:tblStylePr>
  </w:style>
  <w:style w:type="table" w:styleId="890" w:customStyle="1">
    <w:name w:val="Grid Table 6 Colorful - Accent 6"/>
    <w:basedOn w:val="8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244175"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244175"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244175" w:themeColor="accent5" w:themeShade="95"/>
        <w:sz w:val="22"/>
      </w:rPr>
    </w:tblStylePr>
  </w:style>
  <w:style w:type="table" w:styleId="891">
    <w:name w:val="Grid Table 7 Colorful"/>
    <w:basedOn w:val="8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0" w:space="0"/>
          <w:left w:val="none" w:color="000000" w:sz="0" w:space="0"/>
          <w:bottom w:val="single" w:color="000000" w:themeColor="text1" w:themeTint="80" w:sz="4" w:space="0"/>
          <w:right w:val="none" w:color="000000" w:sz="0" w:space="0"/>
        </w:tcBorders>
      </w:tcPr>
    </w:tblStylePr>
    <w:tblStylePr w:type="lastCol">
      <w:rPr>
        <w:rFonts w:ascii="Arial" w:hAnsi="Arial"/>
        <w:i/>
        <w:color w:val="4a4a4a" w:themeColor="text1" w:themeTint="80" w:themeShade="95"/>
        <w:sz w:val="22"/>
      </w:rPr>
      <w:tcPr>
        <w:shd w:val="clear" w:color="ffffff" w:fill="auto"/>
        <w:tcBorders>
          <w:top w:val="none" w:color="000000" w:sz="0" w:space="0"/>
          <w:left w:val="single" w:color="000000" w:themeColor="text1" w:themeTint="80" w:sz="4" w:space="0"/>
          <w:bottom w:val="none" w:color="000000" w:sz="0" w:space="0"/>
          <w:right w:val="none" w:color="000000" w:sz="0"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0" w:space="0"/>
          <w:bottom w:val="none" w:color="000000" w:sz="0" w:space="0"/>
          <w:right w:val="none" w:color="000000" w:sz="0" w:space="0"/>
        </w:tcBorders>
      </w:tcPr>
    </w:tblStylePr>
  </w:style>
  <w:style w:type="table" w:styleId="892" w:customStyle="1">
    <w:name w:val="Grid Table 7 Colorful - Accent 1"/>
    <w:basedOn w:val="8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0" w:space="0"/>
          <w:left w:val="none" w:color="000000" w:sz="0" w:space="0"/>
          <w:bottom w:val="single" w:color="000000" w:themeColor="accent1" w:themeTint="80" w:sz="4" w:space="0"/>
          <w:right w:val="none" w:color="000000" w:sz="0" w:space="0"/>
        </w:tcBorders>
      </w:tcPr>
    </w:tblStylePr>
    <w:tblStylePr w:type="lastCol">
      <w:rPr>
        <w:rFonts w:ascii="Arial" w:hAnsi="Arial"/>
        <w:i/>
        <w:color w:val="317bba" w:themeColor="accent1" w:themeTint="80" w:themeShade="95"/>
        <w:sz w:val="22"/>
      </w:rPr>
      <w:tcPr>
        <w:shd w:val="clear" w:color="ffffff" w:fill="auto"/>
        <w:tcBorders>
          <w:top w:val="none" w:color="000000" w:sz="0" w:space="0"/>
          <w:left w:val="single" w:color="000000" w:themeColor="accent1" w:themeTint="80" w:sz="4" w:space="0"/>
          <w:bottom w:val="none" w:color="000000" w:sz="0" w:space="0"/>
          <w:right w:val="none" w:color="000000" w:sz="0"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0" w:space="0"/>
          <w:bottom w:val="none" w:color="000000" w:sz="0" w:space="0"/>
          <w:right w:val="none" w:color="000000" w:sz="0" w:space="0"/>
        </w:tcBorders>
      </w:tcPr>
    </w:tblStylePr>
  </w:style>
  <w:style w:type="table" w:styleId="893" w:customStyle="1">
    <w:name w:val="Grid Table 7 Colorful - Accent 2"/>
    <w:basedOn w:val="8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0" w:space="0"/>
          <w:left w:val="none" w:color="000000" w:sz="0" w:space="0"/>
          <w:bottom w:val="single" w:color="000000" w:themeColor="accent2" w:themeTint="97" w:sz="4" w:space="0"/>
          <w:right w:val="none" w:color="000000" w:sz="0" w:space="0"/>
        </w:tcBorders>
      </w:tcPr>
    </w:tblStylePr>
    <w:tblStylePr w:type="lastCol">
      <w:rPr>
        <w:rFonts w:ascii="Arial" w:hAnsi="Arial"/>
        <w:i/>
        <w:color w:val="c95712" w:themeColor="accent2" w:themeTint="97" w:themeShade="95"/>
        <w:sz w:val="22"/>
      </w:rPr>
      <w:tcPr>
        <w:shd w:val="clear" w:color="ffffff" w:fill="auto"/>
        <w:tcBorders>
          <w:top w:val="none" w:color="000000" w:sz="0" w:space="0"/>
          <w:left w:val="single" w:color="000000" w:themeColor="accent2" w:themeTint="97" w:sz="4" w:space="0"/>
          <w:bottom w:val="none" w:color="000000" w:sz="0" w:space="0"/>
          <w:right w:val="none" w:color="000000" w:sz="0"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0" w:space="0"/>
          <w:bottom w:val="none" w:color="000000" w:sz="0" w:space="0"/>
          <w:right w:val="none" w:color="000000" w:sz="0" w:space="0"/>
        </w:tcBorders>
      </w:tcPr>
    </w:tblStylePr>
  </w:style>
  <w:style w:type="table" w:styleId="894" w:customStyle="1">
    <w:name w:val="Grid Table 7 Colorful - Accent 3"/>
    <w:basedOn w:val="8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0" w:space="0"/>
          <w:left w:val="none" w:color="000000" w:sz="0" w:space="0"/>
          <w:bottom w:val="single" w:color="000000" w:themeColor="accent3" w:themeTint="FE" w:sz="4" w:space="0"/>
          <w:right w:val="none" w:color="000000" w:sz="0" w:space="0"/>
        </w:tcBorders>
      </w:tcPr>
    </w:tblStylePr>
    <w:tblStylePr w:type="lastCol">
      <w:rPr>
        <w:rFonts w:ascii="Arial" w:hAnsi="Arial"/>
        <w:i/>
        <w:color w:val="606060" w:themeColor="accent3" w:themeTint="FE" w:themeShade="95"/>
        <w:sz w:val="22"/>
      </w:rPr>
      <w:tcPr>
        <w:shd w:val="clear" w:color="ffffff" w:fill="auto"/>
        <w:tcBorders>
          <w:top w:val="none" w:color="000000" w:sz="0" w:space="0"/>
          <w:left w:val="single" w:color="000000" w:themeColor="accent3" w:themeTint="FE" w:sz="4" w:space="0"/>
          <w:bottom w:val="none" w:color="000000" w:sz="0" w:space="0"/>
          <w:right w:val="none" w:color="000000" w:sz="0"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0" w:space="0"/>
          <w:bottom w:val="none" w:color="000000" w:sz="0" w:space="0"/>
          <w:right w:val="none" w:color="000000" w:sz="0" w:space="0"/>
        </w:tcBorders>
      </w:tcPr>
    </w:tblStylePr>
  </w:style>
  <w:style w:type="table" w:styleId="895" w:customStyle="1">
    <w:name w:val="Grid Table 7 Colorful - Accent 4"/>
    <w:basedOn w:val="8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0" w:space="0"/>
          <w:left w:val="none" w:color="000000" w:sz="0" w:space="0"/>
          <w:bottom w:val="single" w:color="000000" w:themeColor="accent4" w:themeTint="9A" w:sz="4" w:space="0"/>
          <w:right w:val="none" w:color="000000" w:sz="0" w:space="0"/>
        </w:tcBorders>
      </w:tcPr>
    </w:tblStylePr>
    <w:tblStylePr w:type="lastCol">
      <w:rPr>
        <w:rFonts w:ascii="Arial" w:hAnsi="Arial"/>
        <w:i/>
        <w:color w:val="cd9600" w:themeColor="accent4" w:themeTint="9A" w:themeShade="95"/>
        <w:sz w:val="22"/>
      </w:rPr>
      <w:tcPr>
        <w:shd w:val="clear" w:color="ffffff" w:fill="auto"/>
        <w:tcBorders>
          <w:top w:val="none" w:color="000000" w:sz="0" w:space="0"/>
          <w:left w:val="single" w:color="000000" w:themeColor="accent4" w:themeTint="9A" w:sz="4" w:space="0"/>
          <w:bottom w:val="none" w:color="000000" w:sz="0" w:space="0"/>
          <w:right w:val="none" w:color="000000" w:sz="0"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0" w:space="0"/>
          <w:bottom w:val="none" w:color="000000" w:sz="0" w:space="0"/>
          <w:right w:val="none" w:color="000000" w:sz="0" w:space="0"/>
        </w:tcBorders>
      </w:tcPr>
    </w:tblStylePr>
  </w:style>
  <w:style w:type="table" w:styleId="896" w:customStyle="1">
    <w:name w:val="Grid Table 7 Colorful - Accent 5"/>
    <w:basedOn w:val="8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0" w:space="0"/>
          <w:left w:val="none" w:color="000000" w:sz="0" w:space="0"/>
          <w:bottom w:val="single" w:color="000000" w:themeColor="accent5" w:themeTint="90" w:sz="4" w:space="0"/>
          <w:right w:val="none" w:color="000000" w:sz="0" w:space="0"/>
        </w:tcBorders>
      </w:tcPr>
    </w:tblStylePr>
    <w:tblStylePr w:type="lastCol">
      <w:rPr>
        <w:rFonts w:ascii="Arial" w:hAnsi="Arial"/>
        <w:i/>
        <w:color w:val="254374" w:themeColor="accent5" w:themeShade="95"/>
        <w:sz w:val="22"/>
      </w:rPr>
      <w:tcPr>
        <w:shd w:val="clear" w:color="ffffff" w:fill="auto"/>
        <w:tcBorders>
          <w:top w:val="none" w:color="000000" w:sz="0" w:space="0"/>
          <w:left w:val="single" w:color="000000" w:themeColor="accent5" w:themeTint="90" w:sz="4" w:space="0"/>
          <w:bottom w:val="none" w:color="000000" w:sz="0" w:space="0"/>
          <w:right w:val="none" w:color="000000" w:sz="0"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0" w:space="0"/>
          <w:bottom w:val="none" w:color="000000" w:sz="0" w:space="0"/>
          <w:right w:val="none" w:color="000000" w:sz="0" w:space="0"/>
        </w:tcBorders>
      </w:tcPr>
    </w:tblStylePr>
  </w:style>
  <w:style w:type="table" w:styleId="897" w:customStyle="1">
    <w:name w:val="Grid Table 7 Colorful - Accent 6"/>
    <w:basedOn w:val="8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0" w:space="0"/>
          <w:left w:val="none" w:color="000000" w:sz="0" w:space="0"/>
          <w:bottom w:val="single" w:color="000000" w:themeColor="accent6" w:themeTint="90" w:sz="4" w:space="0"/>
          <w:right w:val="none" w:color="000000" w:sz="0" w:space="0"/>
        </w:tcBorders>
      </w:tcPr>
    </w:tblStylePr>
    <w:tblStylePr w:type="lastCol">
      <w:rPr>
        <w:rFonts w:ascii="Arial" w:hAnsi="Arial"/>
        <w:i/>
        <w:color w:val="426429" w:themeColor="accent6" w:themeShade="95"/>
        <w:sz w:val="22"/>
      </w:rPr>
      <w:tcPr>
        <w:shd w:val="clear" w:color="ffffff" w:fill="auto"/>
        <w:tcBorders>
          <w:top w:val="none" w:color="000000" w:sz="0" w:space="0"/>
          <w:left w:val="single" w:color="000000" w:themeColor="accent6" w:themeTint="90" w:sz="4" w:space="0"/>
          <w:bottom w:val="none" w:color="000000" w:sz="0" w:space="0"/>
          <w:right w:val="none" w:color="000000" w:sz="0"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0" w:space="0"/>
          <w:bottom w:val="none" w:color="000000" w:sz="0" w:space="0"/>
          <w:right w:val="none" w:color="000000" w:sz="0" w:space="0"/>
        </w:tcBorders>
      </w:tcPr>
    </w:tblStylePr>
  </w:style>
  <w:style w:type="table" w:styleId="898">
    <w:name w:val="List Table 1 Light"/>
    <w:basedOn w:val="8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99" w:customStyle="1">
    <w:name w:val="List Table 1 Light - Accent 1"/>
    <w:basedOn w:val="81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00" w:customStyle="1">
    <w:name w:val="List Table 1 Light - Accent 2"/>
    <w:basedOn w:val="8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01" w:customStyle="1">
    <w:name w:val="List Table 1 Light - Accent 3"/>
    <w:basedOn w:val="8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02" w:customStyle="1">
    <w:name w:val="List Table 1 Light - Accent 4"/>
    <w:basedOn w:val="8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03" w:customStyle="1">
    <w:name w:val="List Table 1 Light - Accent 5"/>
    <w:basedOn w:val="81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04" w:customStyle="1">
    <w:name w:val="List Table 1 Light - Accent 6"/>
    <w:basedOn w:val="8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05">
    <w:name w:val="List Table 2"/>
    <w:basedOn w:val="8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06" w:customStyle="1">
    <w:name w:val="List Table 2 - Accent 1"/>
    <w:basedOn w:val="8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07" w:customStyle="1">
    <w:name w:val="List Table 2 - Accent 2"/>
    <w:basedOn w:val="8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08" w:customStyle="1">
    <w:name w:val="List Table 2 - Accent 3"/>
    <w:basedOn w:val="8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09" w:customStyle="1">
    <w:name w:val="List Table 2 - Accent 4"/>
    <w:basedOn w:val="8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10" w:customStyle="1">
    <w:name w:val="List Table 2 - Accent 5"/>
    <w:basedOn w:val="8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11" w:customStyle="1">
    <w:name w:val="List Table 2 - Accent 6"/>
    <w:basedOn w:val="8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12">
    <w:name w:val="List Table 3"/>
    <w:basedOn w:val="8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13" w:customStyle="1">
    <w:name w:val="List Table 3 - Accent 1"/>
    <w:basedOn w:val="8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14" w:customStyle="1">
    <w:name w:val="List Table 3 - Accent 2"/>
    <w:basedOn w:val="8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15" w:customStyle="1">
    <w:name w:val="List Table 3 - Accent 3"/>
    <w:basedOn w:val="8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16" w:customStyle="1">
    <w:name w:val="List Table 3 - Accent 4"/>
    <w:basedOn w:val="8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17" w:customStyle="1">
    <w:name w:val="List Table 3 - Accent 5"/>
    <w:basedOn w:val="8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918" w:customStyle="1">
    <w:name w:val="List Table 3 - Accent 6"/>
    <w:basedOn w:val="8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19">
    <w:name w:val="List Table 4"/>
    <w:basedOn w:val="8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20" w:customStyle="1">
    <w:name w:val="List Table 4 - Accent 1"/>
    <w:basedOn w:val="8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21" w:customStyle="1">
    <w:name w:val="List Table 4 - Accent 2"/>
    <w:basedOn w:val="8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22" w:customStyle="1">
    <w:name w:val="List Table 4 - Accent 3"/>
    <w:basedOn w:val="8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23" w:customStyle="1">
    <w:name w:val="List Table 4 - Accent 4"/>
    <w:basedOn w:val="8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24" w:customStyle="1">
    <w:name w:val="List Table 4 - Accent 5"/>
    <w:basedOn w:val="8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925" w:customStyle="1">
    <w:name w:val="List Table 4 - Accent 6"/>
    <w:basedOn w:val="8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26">
    <w:name w:val="List Table 5 Dark"/>
    <w:basedOn w:val="8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7" w:customStyle="1">
    <w:name w:val="List Table 5 Dark - Accent 1"/>
    <w:basedOn w:val="8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8" w:customStyle="1">
    <w:name w:val="List Table 5 Dark - Accent 2"/>
    <w:basedOn w:val="8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9" w:customStyle="1">
    <w:name w:val="List Table 5 Dark - Accent 3"/>
    <w:basedOn w:val="8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30" w:customStyle="1">
    <w:name w:val="List Table 5 Dark - Accent 4"/>
    <w:basedOn w:val="8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31" w:customStyle="1">
    <w:name w:val="List Table 5 Dark - Accent 5"/>
    <w:basedOn w:val="8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32" w:customStyle="1">
    <w:name w:val="List Table 5 Dark - Accent 6"/>
    <w:basedOn w:val="8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33">
    <w:name w:val="List Table 6 Colorful"/>
    <w:basedOn w:val="8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00000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34" w:customStyle="1">
    <w:name w:val="List Table 6 Colorful - Accent 1"/>
    <w:basedOn w:val="8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245b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b8d"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935" w:customStyle="1">
    <w:name w:val="List Table 6 Colorful - Accent 2"/>
    <w:basedOn w:val="8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36" w:customStyle="1">
    <w:name w:val="List Table 6 Colorful - Accent 3"/>
    <w:basedOn w:val="8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37" w:customStyle="1">
    <w:name w:val="List Table 6 Colorful - Accent 4"/>
    <w:basedOn w:val="8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38" w:customStyle="1">
    <w:name w:val="List Table 6 Colorful - Accent 5"/>
    <w:basedOn w:val="8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939" w:customStyle="1">
    <w:name w:val="List Table 6 Colorful - Accent 6"/>
    <w:basedOn w:val="8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40">
    <w:name w:val="List Table 7 Colorful"/>
    <w:basedOn w:val="8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0" w:space="0"/>
          <w:left w:val="none" w:color="000000" w:sz="0" w:space="0"/>
          <w:bottom w:val="single" w:color="000000" w:themeColor="text1" w:themeTint="80" w:sz="4" w:space="0"/>
          <w:right w:val="none" w:color="000000" w:sz="0" w:space="0"/>
        </w:tcBorders>
      </w:tcPr>
    </w:tblStylePr>
    <w:tblStylePr w:type="lastCol">
      <w:rPr>
        <w:rFonts w:ascii="Arial" w:hAnsi="Arial"/>
        <w:i/>
        <w:color w:val="4a4a4a" w:themeColor="text1" w:themeTint="80" w:themeShade="95"/>
        <w:sz w:val="22"/>
      </w:rPr>
      <w:tcPr>
        <w:shd w:val="clear" w:color="ffffff" w:fill="auto"/>
        <w:tcBorders>
          <w:top w:val="none" w:color="000000" w:sz="0" w:space="0"/>
          <w:left w:val="single" w:color="000000" w:themeColor="text1" w:themeTint="80" w:sz="4" w:space="0"/>
          <w:bottom w:val="none" w:color="000000" w:sz="0" w:space="0"/>
          <w:right w:val="none" w:color="000000" w:sz="0"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0" w:space="0"/>
          <w:bottom w:val="none" w:color="000000" w:sz="0" w:space="0"/>
          <w:right w:val="none" w:color="000000" w:sz="0" w:space="0"/>
        </w:tcBorders>
      </w:tcPr>
    </w:tblStylePr>
    <w:tblStylePr w:type="wholeTable">
      <w:rPr>
        <w:rFonts w:ascii="Arial" w:hAnsi="Arial"/>
        <w:color w:val="4a4a4a" w:themeColor="text1" w:themeTint="80" w:themeShade="95"/>
        <w:sz w:val="22"/>
      </w:rPr>
    </w:tblStylePr>
  </w:style>
  <w:style w:type="table" w:styleId="941" w:customStyle="1">
    <w:name w:val="List Table 7 Colorful - Accent 1"/>
    <w:basedOn w:val="8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0" w:space="0"/>
          <w:left w:val="none" w:color="000000" w:sz="0" w:space="0"/>
          <w:bottom w:val="single" w:color="000000" w:themeColor="accent1" w:sz="4" w:space="0"/>
          <w:right w:val="none" w:color="000000" w:sz="0" w:space="0"/>
        </w:tcBorders>
      </w:tcPr>
    </w:tblStylePr>
    <w:tblStylePr w:type="lastCol">
      <w:rPr>
        <w:rFonts w:ascii="Arial" w:hAnsi="Arial"/>
        <w:i/>
        <w:color w:val="245d8d" w:themeColor="accent1" w:themeShade="95"/>
        <w:sz w:val="22"/>
      </w:rPr>
      <w:tcPr>
        <w:shd w:val="clear" w:color="ffffff" w:fill="auto"/>
        <w:tcBorders>
          <w:top w:val="none" w:color="000000" w:sz="0" w:space="0"/>
          <w:left w:val="single" w:color="000000" w:themeColor="accent1" w:sz="4" w:space="0"/>
          <w:bottom w:val="none" w:color="000000" w:sz="0" w:space="0"/>
          <w:right w:val="none" w:color="000000" w:sz="0"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0" w:space="0"/>
          <w:bottom w:val="none" w:color="000000" w:sz="0" w:space="0"/>
          <w:right w:val="none" w:color="000000" w:sz="0" w:space="0"/>
        </w:tcBorders>
      </w:tcPr>
    </w:tblStylePr>
    <w:tblStylePr w:type="wholeTable">
      <w:rPr>
        <w:rFonts w:ascii="Arial" w:hAnsi="Arial"/>
        <w:color w:val="245d8d" w:themeColor="accent1" w:themeShade="95"/>
        <w:sz w:val="22"/>
      </w:rPr>
    </w:tblStylePr>
  </w:style>
  <w:style w:type="table" w:styleId="942" w:customStyle="1">
    <w:name w:val="List Table 7 Colorful - Accent 2"/>
    <w:basedOn w:val="8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0" w:space="0"/>
          <w:left w:val="none" w:color="000000" w:sz="0" w:space="0"/>
          <w:bottom w:val="single" w:color="000000" w:themeColor="accent2" w:themeTint="97" w:sz="4" w:space="0"/>
          <w:right w:val="none" w:color="000000" w:sz="0" w:space="0"/>
        </w:tcBorders>
      </w:tcPr>
    </w:tblStylePr>
    <w:tblStylePr w:type="lastCol">
      <w:rPr>
        <w:rFonts w:ascii="Arial" w:hAnsi="Arial"/>
        <w:i/>
        <w:color w:val="c95712" w:themeColor="accent2" w:themeTint="97" w:themeShade="95"/>
        <w:sz w:val="22"/>
      </w:rPr>
      <w:tcPr>
        <w:shd w:val="clear" w:color="ffffff" w:fill="auto"/>
        <w:tcBorders>
          <w:top w:val="none" w:color="000000" w:sz="0" w:space="0"/>
          <w:left w:val="single" w:color="000000" w:themeColor="accent2" w:themeTint="97" w:sz="4" w:space="0"/>
          <w:bottom w:val="none" w:color="000000" w:sz="0" w:space="0"/>
          <w:right w:val="none" w:color="000000" w:sz="0"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0" w:space="0"/>
          <w:bottom w:val="none" w:color="000000" w:sz="0" w:space="0"/>
          <w:right w:val="none" w:color="000000" w:sz="0" w:space="0"/>
        </w:tcBorders>
      </w:tcPr>
    </w:tblStylePr>
    <w:tblStylePr w:type="wholeTable">
      <w:rPr>
        <w:rFonts w:ascii="Arial" w:hAnsi="Arial"/>
        <w:color w:val="c95712" w:themeColor="accent2" w:themeTint="97" w:themeShade="95"/>
        <w:sz w:val="22"/>
      </w:rPr>
    </w:tblStylePr>
  </w:style>
  <w:style w:type="table" w:styleId="943" w:customStyle="1">
    <w:name w:val="List Table 7 Colorful - Accent 3"/>
    <w:basedOn w:val="8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0" w:space="0"/>
          <w:left w:val="none" w:color="000000" w:sz="0" w:space="0"/>
          <w:bottom w:val="single" w:color="000000" w:themeColor="accent3" w:themeTint="98" w:sz="4" w:space="0"/>
          <w:right w:val="none" w:color="000000" w:sz="0" w:space="0"/>
        </w:tcBorders>
      </w:tcPr>
    </w:tblStylePr>
    <w:tblStylePr w:type="lastCol">
      <w:rPr>
        <w:rFonts w:ascii="Arial" w:hAnsi="Arial"/>
        <w:i/>
        <w:color w:val="757575" w:themeColor="accent3" w:themeTint="98" w:themeShade="95"/>
        <w:sz w:val="22"/>
      </w:rPr>
      <w:tcPr>
        <w:shd w:val="clear" w:color="ffffff" w:fill="auto"/>
        <w:tcBorders>
          <w:top w:val="none" w:color="000000" w:sz="0" w:space="0"/>
          <w:left w:val="single" w:color="000000" w:themeColor="accent3" w:themeTint="98" w:sz="4" w:space="0"/>
          <w:bottom w:val="none" w:color="000000" w:sz="0" w:space="0"/>
          <w:right w:val="none" w:color="000000" w:sz="0"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0" w:space="0"/>
          <w:bottom w:val="none" w:color="000000" w:sz="0" w:space="0"/>
          <w:right w:val="none" w:color="000000" w:sz="0" w:space="0"/>
        </w:tcBorders>
      </w:tcPr>
    </w:tblStylePr>
    <w:tblStylePr w:type="wholeTable">
      <w:rPr>
        <w:rFonts w:ascii="Arial" w:hAnsi="Arial"/>
        <w:color w:val="757575" w:themeColor="accent3" w:themeTint="98" w:themeShade="95"/>
        <w:sz w:val="22"/>
      </w:rPr>
    </w:tblStylePr>
  </w:style>
  <w:style w:type="table" w:styleId="944" w:customStyle="1">
    <w:name w:val="List Table 7 Colorful - Accent 4"/>
    <w:basedOn w:val="8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0" w:space="0"/>
          <w:left w:val="none" w:color="000000" w:sz="0" w:space="0"/>
          <w:bottom w:val="single" w:color="000000" w:themeColor="accent4" w:themeTint="9A" w:sz="4" w:space="0"/>
          <w:right w:val="none" w:color="000000" w:sz="0" w:space="0"/>
        </w:tcBorders>
      </w:tcPr>
    </w:tblStylePr>
    <w:tblStylePr w:type="lastCol">
      <w:rPr>
        <w:rFonts w:ascii="Arial" w:hAnsi="Arial"/>
        <w:i/>
        <w:color w:val="cd9600" w:themeColor="accent4" w:themeTint="9A" w:themeShade="95"/>
        <w:sz w:val="22"/>
      </w:rPr>
      <w:tcPr>
        <w:shd w:val="clear" w:color="ffffff" w:fill="auto"/>
        <w:tcBorders>
          <w:top w:val="none" w:color="000000" w:sz="0" w:space="0"/>
          <w:left w:val="single" w:color="000000" w:themeColor="accent4" w:themeTint="9A" w:sz="4" w:space="0"/>
          <w:bottom w:val="none" w:color="000000" w:sz="0" w:space="0"/>
          <w:right w:val="none" w:color="000000" w:sz="0"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0" w:space="0"/>
          <w:bottom w:val="none" w:color="000000" w:sz="0" w:space="0"/>
          <w:right w:val="none" w:color="000000" w:sz="0" w:space="0"/>
        </w:tcBorders>
      </w:tcPr>
    </w:tblStylePr>
    <w:tblStylePr w:type="wholeTable">
      <w:rPr>
        <w:rFonts w:ascii="Arial" w:hAnsi="Arial"/>
        <w:color w:val="cd9600" w:themeColor="accent4" w:themeTint="9A" w:themeShade="95"/>
        <w:sz w:val="22"/>
      </w:rPr>
    </w:tblStylePr>
  </w:style>
  <w:style w:type="table" w:styleId="945" w:customStyle="1">
    <w:name w:val="List Table 7 Colorful - Accent 5"/>
    <w:basedOn w:val="8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0" w:space="0"/>
          <w:left w:val="none" w:color="000000" w:sz="0" w:space="0"/>
          <w:bottom w:val="single" w:color="000000" w:themeColor="accent5" w:themeTint="9A" w:sz="4" w:space="0"/>
          <w:right w:val="none" w:color="000000" w:sz="0" w:space="0"/>
        </w:tcBorders>
      </w:tcPr>
    </w:tblStylePr>
    <w:tblStylePr w:type="lastCol">
      <w:rPr>
        <w:rFonts w:ascii="Arial" w:hAnsi="Arial"/>
        <w:i/>
        <w:color w:val="335e9e" w:themeColor="accent5" w:themeTint="9A" w:themeShade="95"/>
        <w:sz w:val="22"/>
      </w:rPr>
      <w:tcPr>
        <w:shd w:val="clear" w:color="ffffff" w:fill="auto"/>
        <w:tcBorders>
          <w:top w:val="none" w:color="000000" w:sz="0" w:space="0"/>
          <w:left w:val="single" w:color="000000" w:themeColor="accent5" w:themeTint="9A" w:sz="4" w:space="0"/>
          <w:bottom w:val="none" w:color="000000" w:sz="0" w:space="0"/>
          <w:right w:val="none" w:color="000000" w:sz="0"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0" w:space="0"/>
          <w:bottom w:val="none" w:color="000000" w:sz="0" w:space="0"/>
          <w:right w:val="none" w:color="000000" w:sz="0" w:space="0"/>
        </w:tcBorders>
      </w:tcPr>
    </w:tblStylePr>
    <w:tblStylePr w:type="wholeTable">
      <w:rPr>
        <w:rFonts w:ascii="Arial" w:hAnsi="Arial"/>
        <w:color w:val="335e9e" w:themeColor="accent5" w:themeTint="9A" w:themeShade="95"/>
        <w:sz w:val="22"/>
      </w:rPr>
    </w:tblStylePr>
  </w:style>
  <w:style w:type="table" w:styleId="946" w:customStyle="1">
    <w:name w:val="List Table 7 Colorful - Accent 6"/>
    <w:basedOn w:val="8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0" w:space="0"/>
          <w:left w:val="none" w:color="000000" w:sz="0" w:space="0"/>
          <w:bottom w:val="single" w:color="000000" w:themeColor="accent6" w:themeTint="98" w:sz="4" w:space="0"/>
          <w:right w:val="none" w:color="000000" w:sz="0" w:space="0"/>
        </w:tcBorders>
      </w:tcPr>
    </w:tblStylePr>
    <w:tblStylePr w:type="lastCol">
      <w:rPr>
        <w:rFonts w:ascii="Arial" w:hAnsi="Arial"/>
        <w:i/>
        <w:color w:val="5f8f3c" w:themeColor="accent6" w:themeTint="98" w:themeShade="95"/>
        <w:sz w:val="22"/>
      </w:rPr>
      <w:tcPr>
        <w:shd w:val="clear" w:color="ffffff" w:fill="auto"/>
        <w:tcBorders>
          <w:top w:val="none" w:color="000000" w:sz="0" w:space="0"/>
          <w:left w:val="single" w:color="000000" w:themeColor="accent6" w:themeTint="98" w:sz="4" w:space="0"/>
          <w:bottom w:val="none" w:color="000000" w:sz="0" w:space="0"/>
          <w:right w:val="none" w:color="000000" w:sz="0"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0" w:space="0"/>
          <w:bottom w:val="none" w:color="000000" w:sz="0" w:space="0"/>
          <w:right w:val="none" w:color="000000" w:sz="0" w:space="0"/>
        </w:tcBorders>
      </w:tcPr>
    </w:tblStylePr>
    <w:tblStylePr w:type="wholeTable">
      <w:rPr>
        <w:rFonts w:ascii="Arial" w:hAnsi="Arial"/>
        <w:color w:val="5f8f3c" w:themeColor="accent6" w:themeTint="98" w:themeShade="95"/>
        <w:sz w:val="22"/>
      </w:rPr>
    </w:tblStylePr>
  </w:style>
  <w:style w:type="table" w:styleId="947" w:customStyle="1">
    <w:name w:val="Lined - Accent"/>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8" w:customStyle="1">
    <w:name w:val="Lined - Accent 1"/>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49" w:customStyle="1">
    <w:name w:val="Lined - Accent 2"/>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50" w:customStyle="1">
    <w:name w:val="Lined - Accent 3"/>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51" w:customStyle="1">
    <w:name w:val="Lined - Accent 4"/>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52" w:customStyle="1">
    <w:name w:val="Lined - Accent 5"/>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53" w:customStyle="1">
    <w:name w:val="Lined - Accent 6"/>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54" w:customStyle="1">
    <w:name w:val="Bordered &amp; Lined - Accent"/>
    <w:basedOn w:val="8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55" w:customStyle="1">
    <w:name w:val="Bordered &amp; Lined - Accent 1"/>
    <w:basedOn w:val="8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56" w:customStyle="1">
    <w:name w:val="Bordered &amp; Lined - Accent 2"/>
    <w:basedOn w:val="8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57" w:customStyle="1">
    <w:name w:val="Bordered &amp; Lined - Accent 3"/>
    <w:basedOn w:val="8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58" w:customStyle="1">
    <w:name w:val="Bordered &amp; Lined - Accent 4"/>
    <w:basedOn w:val="8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59" w:customStyle="1">
    <w:name w:val="Bordered &amp; Lined - Accent 5"/>
    <w:basedOn w:val="8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60" w:customStyle="1">
    <w:name w:val="Bordered &amp; Lined - Accent 6"/>
    <w:basedOn w:val="8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61" w:customStyle="1">
    <w:name w:val="Bordered"/>
    <w:basedOn w:val="8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62" w:customStyle="1">
    <w:name w:val="Bordered - Accent 1"/>
    <w:basedOn w:val="8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63" w:customStyle="1">
    <w:name w:val="Bordered - Accent 2"/>
    <w:basedOn w:val="8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64" w:customStyle="1">
    <w:name w:val="Bordered - Accent 3"/>
    <w:basedOn w:val="8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65" w:customStyle="1">
    <w:name w:val="Bordered - Accent 4"/>
    <w:basedOn w:val="8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66" w:customStyle="1">
    <w:name w:val="Bordered - Accent 5"/>
    <w:basedOn w:val="8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67" w:customStyle="1">
    <w:name w:val="Bordered - Accent 6"/>
    <w:basedOn w:val="8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68">
    <w:name w:val="Hyperlink"/>
    <w:uiPriority w:val="99"/>
    <w:unhideWhenUsed/>
    <w:rPr>
      <w:color w:val="0563c1" w:themeColor="hyperlink"/>
      <w:u w:val="single"/>
    </w:rPr>
  </w:style>
  <w:style w:type="paragraph" w:styleId="969">
    <w:name w:val="footnote text"/>
    <w:basedOn w:val="804"/>
    <w:link w:val="970"/>
    <w:uiPriority w:val="99"/>
    <w:semiHidden/>
    <w:unhideWhenUsed/>
    <w:pPr>
      <w:spacing w:after="40" w:line="240" w:lineRule="auto"/>
    </w:pPr>
    <w:rPr>
      <w:sz w:val="18"/>
    </w:rPr>
  </w:style>
  <w:style w:type="character" w:styleId="970" w:customStyle="1">
    <w:name w:val="Footnote Text Char"/>
    <w:link w:val="969"/>
    <w:uiPriority w:val="99"/>
    <w:rPr>
      <w:sz w:val="18"/>
    </w:rPr>
  </w:style>
  <w:style w:type="character" w:styleId="971">
    <w:name w:val="footnote reference"/>
    <w:basedOn w:val="814"/>
    <w:uiPriority w:val="99"/>
    <w:unhideWhenUsed/>
    <w:rPr>
      <w:vertAlign w:val="superscript"/>
    </w:rPr>
  </w:style>
  <w:style w:type="paragraph" w:styleId="972">
    <w:name w:val="endnote text"/>
    <w:basedOn w:val="804"/>
    <w:link w:val="973"/>
    <w:uiPriority w:val="99"/>
    <w:semiHidden/>
    <w:unhideWhenUsed/>
    <w:pPr>
      <w:spacing w:after="0" w:line="240" w:lineRule="auto"/>
    </w:pPr>
    <w:rPr>
      <w:sz w:val="20"/>
    </w:rPr>
  </w:style>
  <w:style w:type="character" w:styleId="973" w:customStyle="1">
    <w:name w:val="Endnote Text Char"/>
    <w:link w:val="972"/>
    <w:uiPriority w:val="99"/>
    <w:rPr>
      <w:sz w:val="20"/>
    </w:rPr>
  </w:style>
  <w:style w:type="character" w:styleId="974">
    <w:name w:val="endnote reference"/>
    <w:basedOn w:val="814"/>
    <w:uiPriority w:val="99"/>
    <w:semiHidden/>
    <w:unhideWhenUsed/>
    <w:rPr>
      <w:vertAlign w:val="superscript"/>
    </w:rPr>
  </w:style>
  <w:style w:type="paragraph" w:styleId="975">
    <w:name w:val="toc 1"/>
    <w:basedOn w:val="804"/>
    <w:next w:val="804"/>
    <w:uiPriority w:val="39"/>
    <w:unhideWhenUsed/>
    <w:pPr>
      <w:ind w:left="0" w:right="0" w:firstLine="0"/>
      <w:spacing w:after="57"/>
    </w:pPr>
  </w:style>
  <w:style w:type="paragraph" w:styleId="976">
    <w:name w:val="toc 2"/>
    <w:basedOn w:val="804"/>
    <w:next w:val="804"/>
    <w:uiPriority w:val="39"/>
    <w:unhideWhenUsed/>
    <w:pPr>
      <w:ind w:left="283" w:right="0" w:firstLine="0"/>
      <w:spacing w:after="57"/>
    </w:pPr>
  </w:style>
  <w:style w:type="paragraph" w:styleId="977">
    <w:name w:val="toc 3"/>
    <w:basedOn w:val="804"/>
    <w:next w:val="804"/>
    <w:uiPriority w:val="39"/>
    <w:unhideWhenUsed/>
    <w:pPr>
      <w:ind w:left="567" w:right="0" w:firstLine="0"/>
      <w:spacing w:after="57"/>
    </w:pPr>
  </w:style>
  <w:style w:type="paragraph" w:styleId="978">
    <w:name w:val="toc 4"/>
    <w:basedOn w:val="804"/>
    <w:next w:val="804"/>
    <w:uiPriority w:val="39"/>
    <w:unhideWhenUsed/>
    <w:pPr>
      <w:ind w:left="850" w:right="0" w:firstLine="0"/>
      <w:spacing w:after="57"/>
    </w:pPr>
  </w:style>
  <w:style w:type="paragraph" w:styleId="979">
    <w:name w:val="toc 5"/>
    <w:basedOn w:val="804"/>
    <w:next w:val="804"/>
    <w:uiPriority w:val="39"/>
    <w:unhideWhenUsed/>
    <w:pPr>
      <w:ind w:left="1134" w:right="0" w:firstLine="0"/>
      <w:spacing w:after="57"/>
    </w:pPr>
  </w:style>
  <w:style w:type="paragraph" w:styleId="980">
    <w:name w:val="toc 6"/>
    <w:basedOn w:val="804"/>
    <w:next w:val="804"/>
    <w:uiPriority w:val="39"/>
    <w:unhideWhenUsed/>
    <w:pPr>
      <w:ind w:left="1417" w:right="0" w:firstLine="0"/>
      <w:spacing w:after="57"/>
    </w:pPr>
  </w:style>
  <w:style w:type="paragraph" w:styleId="981">
    <w:name w:val="toc 7"/>
    <w:basedOn w:val="804"/>
    <w:next w:val="804"/>
    <w:uiPriority w:val="39"/>
    <w:unhideWhenUsed/>
    <w:pPr>
      <w:ind w:left="1701" w:right="0" w:firstLine="0"/>
      <w:spacing w:after="57"/>
    </w:pPr>
  </w:style>
  <w:style w:type="paragraph" w:styleId="982">
    <w:name w:val="toc 8"/>
    <w:basedOn w:val="804"/>
    <w:next w:val="804"/>
    <w:uiPriority w:val="39"/>
    <w:unhideWhenUsed/>
    <w:pPr>
      <w:ind w:left="1984" w:right="0" w:firstLine="0"/>
      <w:spacing w:after="57"/>
    </w:pPr>
  </w:style>
  <w:style w:type="paragraph" w:styleId="983">
    <w:name w:val="toc 9"/>
    <w:basedOn w:val="804"/>
    <w:next w:val="804"/>
    <w:uiPriority w:val="39"/>
    <w:unhideWhenUsed/>
    <w:pPr>
      <w:ind w:left="2268" w:right="0" w:firstLine="0"/>
      <w:spacing w:after="57"/>
    </w:pPr>
  </w:style>
  <w:style w:type="paragraph" w:styleId="984">
    <w:name w:val="TOC Heading"/>
    <w:uiPriority w:val="39"/>
    <w:unhideWhenUsed/>
  </w:style>
  <w:style w:type="paragraph" w:styleId="985">
    <w:name w:val="table of figures"/>
    <w:basedOn w:val="804"/>
    <w:next w:val="804"/>
    <w:uiPriority w:val="99"/>
    <w:unhideWhenUsed/>
    <w:pPr>
      <w:spacing w:after="0" w:afterAutospacing="0"/>
    </w:pPr>
  </w:style>
  <w:style w:type="paragraph" w:styleId="986" w:customStyle="1">
    <w:name w:val="ConsPlusNormal"/>
    <w:qFormat/>
    <w:pPr>
      <w:widowControl w:val="off"/>
    </w:pPr>
    <w:rPr>
      <w:rFonts w:ascii="Calibri" w:hAnsi="Calibri" w:cs="Calibri"/>
      <w:szCs w:val="22"/>
    </w:rPr>
  </w:style>
  <w:style w:type="paragraph" w:styleId="987" w:customStyle="1">
    <w:name w:val="ConsPlusNonformat"/>
    <w:qFormat/>
    <w:pPr>
      <w:widowControl w:val="off"/>
    </w:pPr>
    <w:rPr>
      <w:rFonts w:ascii="Courier New" w:hAnsi="Courier New" w:cs="Courier New"/>
      <w:szCs w:val="22"/>
    </w:rPr>
  </w:style>
  <w:style w:type="paragraph" w:styleId="988" w:customStyle="1">
    <w:name w:val="ConsPlusTitle"/>
    <w:qFormat/>
    <w:pPr>
      <w:widowControl w:val="off"/>
    </w:pPr>
    <w:rPr>
      <w:rFonts w:ascii="Calibri" w:hAnsi="Calibri" w:cs="Calibri"/>
      <w:b/>
      <w:szCs w:val="22"/>
    </w:rPr>
  </w:style>
  <w:style w:type="paragraph" w:styleId="989" w:customStyle="1">
    <w:name w:val="ConsPlusCell"/>
    <w:pPr>
      <w:widowControl w:val="off"/>
    </w:pPr>
    <w:rPr>
      <w:rFonts w:ascii="Courier New" w:hAnsi="Courier New" w:cs="Courier New"/>
      <w:szCs w:val="22"/>
    </w:rPr>
  </w:style>
  <w:style w:type="paragraph" w:styleId="990" w:customStyle="1">
    <w:name w:val="ConsPlusDocList"/>
    <w:qFormat/>
    <w:pPr>
      <w:widowControl w:val="off"/>
    </w:pPr>
    <w:rPr>
      <w:rFonts w:ascii="Calibri" w:hAnsi="Calibri" w:cs="Calibri"/>
      <w:szCs w:val="22"/>
    </w:rPr>
  </w:style>
  <w:style w:type="paragraph" w:styleId="991" w:customStyle="1">
    <w:name w:val="ConsPlusTitlePage"/>
    <w:qFormat/>
    <w:pPr>
      <w:widowControl w:val="off"/>
    </w:pPr>
    <w:rPr>
      <w:rFonts w:ascii="Tahoma" w:hAnsi="Tahoma" w:cs="Tahoma"/>
      <w:szCs w:val="22"/>
    </w:rPr>
  </w:style>
  <w:style w:type="paragraph" w:styleId="992" w:customStyle="1">
    <w:name w:val="ConsPlusJurTerm"/>
    <w:qFormat/>
    <w:pPr>
      <w:widowControl w:val="off"/>
    </w:pPr>
    <w:rPr>
      <w:rFonts w:ascii="Tahoma" w:hAnsi="Tahoma" w:cs="Tahoma"/>
      <w:sz w:val="26"/>
      <w:szCs w:val="22"/>
    </w:rPr>
  </w:style>
  <w:style w:type="paragraph" w:styleId="993" w:customStyle="1">
    <w:name w:val="ConsPlusTextList"/>
    <w:qFormat/>
    <w:pPr>
      <w:widowControl w:val="off"/>
    </w:pPr>
    <w:rPr>
      <w:rFonts w:ascii="Arial" w:hAnsi="Arial" w:cs="Arial"/>
      <w:szCs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login.consultant.ru/link/?req=doc&amp;base=LAW&amp;n=469774&amp;dst=3704" TargetMode="External"/><Relationship Id="rId15" Type="http://schemas.openxmlformats.org/officeDocument/2006/relationships/hyperlink" Target="https://login.consultant.ru/link/?req=doc&amp;base=LAW&amp;n=469774&amp;dst=3722" TargetMode="External"/><Relationship Id="rId16" Type="http://schemas.openxmlformats.org/officeDocument/2006/relationships/hyperlink" Target="https://login.consultant.ru/link/?req=doc&amp;base=LAW&amp;n=487024&amp;dst=5769" TargetMode="External"/><Relationship Id="rId17" Type="http://schemas.openxmlformats.org/officeDocument/2006/relationships/hyperlink" Target="https://login.consultant.ru/link/?req=doc&amp;base=LAW&amp;n=465999" TargetMode="External"/><Relationship Id="rId18"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LAW&amp;n=469774&amp;dst=372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Чуйко</dc:creator>
  <cp:revision>93</cp:revision>
  <dcterms:created xsi:type="dcterms:W3CDTF">2024-12-16T02:07:00Z</dcterms:created>
  <dcterms:modified xsi:type="dcterms:W3CDTF">2025-02-27T04:22:27Z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4285B745D93048AC94127362D78C72D3_11</vt:lpwstr>
  </property>
  <property fmtid="{D5CDD505-2E9C-101B-9397-08002B2CF9AE}" pid="3" name="KSOProductBuildVer">
    <vt:lpwstr>1049-12.2.0.18911</vt:lpwstr>
  </property>
</Properties>
</file>